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42" w:right="0"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142" w:right="0" w:firstLine="567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</w:t>
      </w:r>
      <w:r>
        <w:rPr>
          <w:b/>
          <w:bCs/>
          <w:sz w:val="26"/>
          <w:szCs w:val="26"/>
        </w:rPr>
        <w:t xml:space="preserve">о проведении аукциона в электронной форме на право заключения договора купли-продажи в отношении земельного участка, находящегося в государственной собственности Иркутской области</w:t>
      </w:r>
      <w:r>
        <w:rPr>
          <w:b/>
          <w:bCs/>
          <w:sz w:val="26"/>
          <w:szCs w:val="26"/>
        </w:rPr>
        <w:t xml:space="preserve">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left="142" w:right="0"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142" w:right="0" w:firstLine="567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2"/>
            <w:color w:val="auto"/>
            <w:sz w:val="26"/>
            <w:szCs w:val="26"/>
            <w:u w:val="none"/>
          </w:rPr>
          <w:t xml:space="preserve">-</w:t>
        </w:r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2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2"/>
          <w:color w:val="auto"/>
          <w:sz w:val="26"/>
          <w:szCs w:val="26"/>
          <w:u w:val="none"/>
        </w:rPr>
        <w:t xml:space="preserve"> и на</w:t>
      </w:r>
      <w:r>
        <w:rPr>
          <w:rStyle w:val="882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142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0"/>
        <w:numPr>
          <w:ilvl w:val="0"/>
          <w:numId w:val="12"/>
        </w:numPr>
        <w:ind w:left="142" w:right="0"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0"/>
        <w:ind w:left="142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распоряжения Министерства имущественных отношений Иркутской области от 20.10.2026</w:t>
      </w:r>
      <w:r>
        <w:rPr>
          <w:sz w:val="26"/>
          <w:szCs w:val="26"/>
        </w:rPr>
        <w:t xml:space="preserve"> № 51-2178-мр/з</w:t>
      </w:r>
      <w:r>
        <w:rPr>
          <w:sz w:val="26"/>
          <w:szCs w:val="26"/>
        </w:rPr>
        <w:t xml:space="preserve"> «О проведении аукциона по продаже земельного участка</w:t>
      </w:r>
      <w:r>
        <w:rPr>
          <w:sz w:val="26"/>
          <w:szCs w:val="26"/>
        </w:rPr>
        <w:t xml:space="preserve">, находящегося в государственной собственности Иркутской области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подготовило</w:t>
      </w:r>
      <w:r>
        <w:rPr>
          <w:sz w:val="26"/>
          <w:szCs w:val="26"/>
        </w:rPr>
        <w:t xml:space="preserve"> аукцион в электронной форме </w:t>
      </w:r>
      <w:r>
        <w:rPr>
          <w:sz w:val="26"/>
          <w:szCs w:val="26"/>
        </w:rPr>
        <w:t xml:space="preserve">по продаже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left="142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5"/>
        <w:ind w:left="142" w:right="0" w:firstLine="567"/>
        <w:spacing w:after="0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  <w:t xml:space="preserve">З</w:t>
      </w:r>
      <w:r>
        <w:rPr>
          <w:sz w:val="26"/>
          <w:szCs w:val="26"/>
          <w:highlight w:val="white"/>
        </w:rPr>
        <w:t xml:space="preserve">аявителем на участие в электронном аукционе могут быть физические и юридические лица, в том числе индивидуальный предприниматель, имеющие электронную подпись, оформленную в соответствии с требованиями действующего законодательства удостоверяющим центром и </w:t>
      </w:r>
      <w:r>
        <w:rPr>
          <w:sz w:val="26"/>
          <w:szCs w:val="26"/>
          <w:highlight w:val="white"/>
        </w:rPr>
        <w:t xml:space="preserve">прошедшие регистрацию   на электронной площадке, выполнившие требования регламента площадки.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  <w:highlight w:val="white"/>
        </w:rPr>
      </w:r>
      <w:r>
        <w:rPr>
          <w:sz w:val="26"/>
          <w:szCs w:val="26"/>
          <w:highlight w:val="white"/>
        </w:rPr>
      </w:r>
    </w:p>
    <w:p>
      <w:pPr>
        <w:pStyle w:val="875"/>
        <w:ind w:left="142" w:right="0" w:firstLine="567"/>
        <w:spacing w:after="0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5"/>
        <w:numPr>
          <w:ilvl w:val="0"/>
          <w:numId w:val="12"/>
        </w:numPr>
        <w:ind w:left="142" w:right="0" w:firstLine="567"/>
        <w:spacing w:after="0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5"/>
        <w:ind w:left="142" w:right="0"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75"/>
        <w:numPr>
          <w:ilvl w:val="0"/>
          <w:numId w:val="14"/>
        </w:numPr>
        <w:ind w:left="142" w:right="0" w:firstLine="567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0"/>
        <w:numPr>
          <w:ilvl w:val="0"/>
          <w:numId w:val="14"/>
        </w:numPr>
        <w:ind w:left="142" w:right="0" w:firstLine="567"/>
        <w:jc w:val="both"/>
        <w:spacing w:line="200" w:lineRule="atLeast"/>
        <w:rPr>
          <w:rStyle w:val="882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2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2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2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2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2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2"/>
          <w:rFonts w:eastAsia="Calibri"/>
          <w:color w:val="auto"/>
          <w:sz w:val="26"/>
          <w:szCs w:val="26"/>
          <w:u w:val="none"/>
        </w:rPr>
      </w:r>
      <w:r>
        <w:rPr>
          <w:rStyle w:val="882"/>
          <w:rFonts w:eastAsia="Calibri"/>
          <w:color w:val="auto"/>
          <w:sz w:val="26"/>
          <w:szCs w:val="26"/>
          <w:u w:val="none"/>
        </w:rPr>
      </w:r>
    </w:p>
    <w:p>
      <w:pPr>
        <w:pStyle w:val="900"/>
        <w:numPr>
          <w:ilvl w:val="0"/>
          <w:numId w:val="14"/>
        </w:numPr>
        <w:ind w:left="142" w:right="0" w:firstLine="567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0"/>
        <w:ind w:left="142" w:right="0" w:firstLine="567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2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2"/>
            <w:rFonts w:eastAsia="Calibri"/>
            <w:sz w:val="26"/>
            <w:szCs w:val="26"/>
          </w:rPr>
          <w:t xml:space="preserve">@</w:t>
        </w:r>
        <w:r>
          <w:rPr>
            <w:rStyle w:val="882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2"/>
            <w:rFonts w:eastAsia="Calibri"/>
            <w:sz w:val="26"/>
            <w:szCs w:val="26"/>
          </w:rPr>
          <w:t xml:space="preserve">-</w:t>
        </w:r>
        <w:r>
          <w:rPr>
            <w:rStyle w:val="882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2"/>
            <w:rFonts w:eastAsia="Calibri"/>
            <w:sz w:val="26"/>
            <w:szCs w:val="26"/>
          </w:rPr>
          <w:t xml:space="preserve">.</w:t>
        </w:r>
        <w:r>
          <w:rPr>
            <w:rStyle w:val="882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left="142" w:right="0" w:firstLine="567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left="142" w:right="0" w:firstLine="567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75"/>
        <w:numPr>
          <w:ilvl w:val="0"/>
          <w:numId w:val="12"/>
        </w:numPr>
        <w:ind w:left="142" w:right="0" w:firstLine="567"/>
        <w:spacing w:after="0"/>
        <w:rPr>
          <w:b/>
          <w:bCs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 xml:space="preserve">Сроки подачи (приема) </w:t>
      </w:r>
      <w:r>
        <w:rPr>
          <w:b/>
          <w:bCs/>
          <w:sz w:val="26"/>
          <w:szCs w:val="26"/>
        </w:rPr>
        <w:t xml:space="preserve">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left="142" w:right="0" w:firstLine="567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>
        <w:rPr>
          <w:rFonts w:eastAsia="Calibri"/>
          <w:b/>
          <w:bCs/>
          <w:sz w:val="26"/>
          <w:szCs w:val="26"/>
        </w:rPr>
        <w:t xml:space="preserve">24.10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left="142" w:right="0" w:firstLine="567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11.11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left="142" w:right="0" w:firstLine="567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12.11.2026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sz w:val="26"/>
          <w:szCs w:val="26"/>
        </w:rPr>
        <w:t xml:space="preserve">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left="142" w:right="0" w:firstLine="567"/>
        <w:jc w:val="both"/>
        <w:spacing w:line="200" w:lineRule="atLeast"/>
        <w:rPr>
          <w:rFonts w:eastAsia="Calibri"/>
          <w:sz w:val="26"/>
          <w:szCs w:val="26"/>
          <w:highlight w:val="none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</w:t>
      </w:r>
      <w:r>
        <w:rPr>
          <w:rFonts w:eastAsia="Calibri"/>
          <w:b/>
          <w:bCs/>
          <w:sz w:val="26"/>
          <w:szCs w:val="26"/>
        </w:rPr>
        <w:t xml:space="preserve"> 13.11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sz w:val="26"/>
          <w:szCs w:val="26"/>
        </w:rPr>
        <w:t xml:space="preserve"> в</w:t>
      </w:r>
      <w:r>
        <w:rPr>
          <w:rFonts w:eastAsia="Calibri"/>
          <w:b/>
          <w:bCs/>
          <w:sz w:val="26"/>
          <w:szCs w:val="26"/>
        </w:rPr>
        <w:t xml:space="preserve"> 10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  <w:highlight w:val="none"/>
        </w:rPr>
      </w:r>
      <w:r>
        <w:rPr>
          <w:rFonts w:eastAsia="Calibri"/>
          <w:sz w:val="26"/>
          <w:szCs w:val="26"/>
          <w:highlight w:val="none"/>
        </w:rPr>
      </w:r>
    </w:p>
    <w:p>
      <w:pPr>
        <w:pStyle w:val="873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numPr>
          <w:ilvl w:val="0"/>
          <w:numId w:val="12"/>
        </w:num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аукциона: </w:t>
      </w:r>
      <w:r>
        <w:rPr>
          <w:b w:val="0"/>
          <w:bCs w:val="0"/>
          <w:sz w:val="26"/>
          <w:szCs w:val="26"/>
        </w:rPr>
        <w:t xml:space="preserve">з</w:t>
      </w:r>
      <w:r>
        <w:rPr>
          <w:sz w:val="26"/>
          <w:szCs w:val="26"/>
        </w:rPr>
        <w:t xml:space="preserve">емельный участок.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Характеристика </w:t>
      </w:r>
      <w:r>
        <w:rPr>
          <w:b/>
          <w:bCs/>
          <w:sz w:val="26"/>
          <w:szCs w:val="26"/>
        </w:rPr>
        <w:t xml:space="preserve">земельного участка: </w:t>
      </w:r>
      <w:r>
        <w:rPr>
          <w:sz w:val="26"/>
          <w:szCs w:val="26"/>
        </w:rPr>
        <w:t xml:space="preserve">земельный участок из земель </w:t>
      </w:r>
      <w:r>
        <w:rPr>
          <w:sz w:val="26"/>
          <w:szCs w:val="26"/>
        </w:rPr>
        <w:t xml:space="preserve">населенных </w:t>
      </w:r>
      <w:r>
        <w:rPr>
          <w:sz w:val="26"/>
          <w:szCs w:val="26"/>
        </w:rPr>
        <w:t xml:space="preserve">пунктов </w:t>
      </w:r>
      <w:r>
        <w:rPr>
          <w:sz w:val="26"/>
          <w:szCs w:val="26"/>
        </w:rPr>
        <w:t xml:space="preserve">площадью 265 000 кв.м с кадастровым номером 38:06:100902:295</w:t>
      </w:r>
      <w:r>
        <w:rPr>
          <w:sz w:val="26"/>
          <w:szCs w:val="26"/>
        </w:rPr>
        <w:t xml:space="preserve">, адрес: Российская Федерация, Иркутская область, муниципальный район Иркутский, д.Карлук, урочище «Правая сторона» (у дороги), справа от автодороги Иркутск-Усть-Ордынский.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0"/>
        <w:ind w:left="0"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sz w:val="26"/>
          <w:szCs w:val="26"/>
        </w:rPr>
        <w:t xml:space="preserve">государственная собственность Иркутской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0"/>
        <w:ind w:left="0" w:firstLine="709"/>
        <w:jc w:val="both"/>
        <w:rPr>
          <w:b w:val="0"/>
          <w:bCs w:val="0"/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>
        <w:rPr>
          <w:b w:val="0"/>
          <w:bCs w:val="0"/>
          <w:sz w:val="26"/>
          <w:szCs w:val="26"/>
        </w:rPr>
        <w:t xml:space="preserve">Растениеводство (1.1), скотоводство (1.8), питомники (1.17), сенокошение (1.19), выпас сельскохозяйственных животных (1.20).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pStyle w:val="900"/>
        <w:ind w:left="0"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Категория земель: </w:t>
      </w:r>
      <w:r>
        <w:rPr>
          <w:sz w:val="26"/>
          <w:szCs w:val="26"/>
        </w:rPr>
        <w:t xml:space="preserve">земли населённых пунктов.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</w:rPr>
      </w:pPr>
      <w:r>
        <w:rPr>
          <w:b/>
          <w:sz w:val="26"/>
          <w:szCs w:val="26"/>
        </w:rPr>
        <w:t xml:space="preserve">Дополнительная информация, обременения:</w:t>
      </w:r>
      <w:r>
        <w:rPr>
          <w:b w:val="0"/>
          <w:bCs w:val="0"/>
          <w:sz w:val="26"/>
          <w:szCs w:val="26"/>
        </w:rPr>
        <w:t xml:space="preserve"> Согласно выписки из Единого государственного реестра недвижимости об объекте недвижимости от 16.10.2026г. № КУВИ-001/2026-141735287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709"/>
        <w:jc w:val="both"/>
        <w:tabs>
          <w:tab w:val="left" w:pos="567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Начальная цена земельного участка: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105 737 000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(Сто пять миллионов семьсот тридцать семь тысяч</w:t>
      </w:r>
      <w:r>
        <w:rPr>
          <w:bCs/>
          <w:sz w:val="26"/>
          <w:szCs w:val="26"/>
        </w:rPr>
        <w:t xml:space="preserve">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Шаг аукциона: </w:t>
      </w:r>
      <w:r>
        <w:rPr>
          <w:sz w:val="26"/>
          <w:szCs w:val="26"/>
        </w:rPr>
        <w:t xml:space="preserve">3% от начальной цены земельного участка –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3 172 110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(</w:t>
      </w:r>
      <w:r>
        <w:rPr>
          <w:sz w:val="26"/>
          <w:szCs w:val="26"/>
        </w:rPr>
        <w:t xml:space="preserve">Три миллиона сто семьдесят две тысячи сто десять</w:t>
      </w:r>
      <w:r>
        <w:rPr>
          <w:sz w:val="26"/>
          <w:szCs w:val="26"/>
        </w:rPr>
        <w:t xml:space="preserve">) рублей.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0</w:t>
      </w:r>
      <w:r>
        <w:rPr>
          <w:sz w:val="26"/>
          <w:szCs w:val="26"/>
        </w:rPr>
        <w:t xml:space="preserve">% начальной цены </w:t>
      </w:r>
      <w:r>
        <w:rPr>
          <w:sz w:val="26"/>
          <w:szCs w:val="26"/>
        </w:rPr>
        <w:t xml:space="preserve">земельного участка</w:t>
      </w:r>
      <w:r/>
      <w:r>
        <w:rPr>
          <w:sz w:val="26"/>
          <w:szCs w:val="26"/>
        </w:rPr>
        <w:t xml:space="preserve"> – 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2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8</w:t>
      </w:r>
      <w:r>
        <w:rPr>
          <w:b/>
          <w:bCs/>
          <w:sz w:val="26"/>
          <w:szCs w:val="26"/>
        </w:rPr>
        <w:t xml:space="preserve">6</w:t>
      </w:r>
      <w:r>
        <w:rPr>
          <w:b/>
          <w:bCs/>
          <w:sz w:val="26"/>
          <w:szCs w:val="26"/>
        </w:rPr>
        <w:t xml:space="preserve">8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0</w:t>
      </w:r>
      <w:r>
        <w:rPr>
          <w:b/>
          <w:bCs/>
          <w:sz w:val="26"/>
          <w:szCs w:val="26"/>
        </w:rPr>
        <w:t xml:space="preserve">0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(Пятьдесят два миллиона восемьсот шестьдесят восемь тысяч пятьсот</w:t>
      </w:r>
      <w:r>
        <w:rPr>
          <w:bCs/>
          <w:sz w:val="26"/>
          <w:szCs w:val="26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900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электронного аукциона, внесений изменений в извещение о проведении аукциона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0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0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0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5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аукционе заявителям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2"/>
            <w:color w:val="auto"/>
            <w:sz w:val="26"/>
            <w:szCs w:val="26"/>
            <w:u w:val="none"/>
          </w:rPr>
          <w:t xml:space="preserve">-</w:t>
        </w:r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2"/>
            <w:color w:val="auto"/>
            <w:sz w:val="26"/>
            <w:szCs w:val="26"/>
            <w:u w:val="none"/>
          </w:rPr>
          <w:t xml:space="preserve">.</w:t>
        </w:r>
        <w:r>
          <w:rPr>
            <w:rStyle w:val="882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2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заявителю необходимо получить усиленную квалифицированную электронную подпись (далее - 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заявителей </w:t>
      </w:r>
      <w:r>
        <w:rPr>
          <w:rFonts w:cs="Calibri"/>
          <w:color w:val="000000"/>
          <w:sz w:val="26"/>
          <w:szCs w:val="26"/>
        </w:rPr>
        <w:t xml:space="preserve">на участие в электронном аукционе осуществляется ежедневно, круглосуточно, но не позднее даты и времени окончания подачи (приема) заявок, указанных в информационном сообщении.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заключается договор аренды/купли-продажи земельного участка 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электронного 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0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90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электронном 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аукционах заявитель представляет организатору электронного аукциона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2"/>
            <w:color w:val="auto"/>
            <w:sz w:val="26"/>
            <w:szCs w:val="26"/>
            <w:u w:val="none"/>
          </w:rPr>
          <w:t xml:space="preserve">-</w:t>
        </w:r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2"/>
            <w:color w:val="auto"/>
            <w:sz w:val="26"/>
            <w:szCs w:val="26"/>
            <w:u w:val="none"/>
          </w:rPr>
          <w:t xml:space="preserve">.</w:t>
        </w:r>
        <w:r>
          <w:rPr>
            <w:rStyle w:val="882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82"/>
          <w:color w:val="auto"/>
          <w:sz w:val="26"/>
          <w:szCs w:val="26"/>
          <w:u w:val="none"/>
        </w:rPr>
        <w:t xml:space="preserve">) </w:t>
      </w:r>
      <w:r>
        <w:rPr>
          <w:sz w:val="26"/>
          <w:szCs w:val="26"/>
        </w:rPr>
        <w:t xml:space="preserve">в установленный в извещении о проведении электронного 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электронном аукционе с указанием банковских реквизитов счета для возврата задатка заполняется в электронной форме (с приложением предусмотренных извещением документов);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заявитель имеет право подать только одну заявку на участие в электронном аукционе.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АО «Сбербанк-АСТ»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color w:val="333333"/>
          <w:sz w:val="26"/>
          <w:szCs w:val="26"/>
          <w:shd w:val="clear" w:color="auto" w:fill="ffffff"/>
        </w:rPr>
      </w:pPr>
      <w:r>
        <w:rPr>
          <w:rStyle w:val="907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плательщика).</w:t>
      </w:r>
      <w:r>
        <w:rPr>
          <w:color w:val="333333"/>
          <w:sz w:val="26"/>
          <w:szCs w:val="26"/>
          <w:shd w:val="clear" w:color="auto" w:fill="ffffff"/>
        </w:rPr>
      </w:r>
      <w:r>
        <w:rPr>
          <w:color w:val="333333"/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Заявитель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24.10.2026</w:t>
      </w:r>
      <w:r>
        <w:rPr>
          <w:b/>
          <w:bCs/>
          <w:sz w:val="26"/>
          <w:szCs w:val="26"/>
          <w:highlight w:val="none"/>
        </w:rPr>
        <w:t xml:space="preserve"> с 10 час. 00 мин. по 11.11</w:t>
      </w:r>
      <w:r>
        <w:rPr>
          <w:b/>
          <w:bCs/>
          <w:sz w:val="26"/>
          <w:szCs w:val="26"/>
          <w:highlight w:val="none"/>
        </w:rPr>
        <w:t xml:space="preserve">.2026 </w:t>
      </w:r>
      <w:r>
        <w:rPr>
          <w:b/>
          <w:bCs/>
          <w:sz w:val="26"/>
          <w:szCs w:val="26"/>
        </w:rPr>
        <w:t xml:space="preserve">до 10 час. 00 мин. по местному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</w:t>
      </w:r>
      <w:bookmarkStart w:id="0" w:name="_GoBack"/>
      <w:r/>
      <w:bookmarkEnd w:id="0"/>
      <w:r>
        <w:rPr>
          <w:sz w:val="26"/>
          <w:szCs w:val="26"/>
        </w:rPr>
        <w:t xml:space="preserve">т быть только заявитель. Не допускается перечисление задатка иными лицами. Перечисленные денежные средства иными лицами, кроме заявителя,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2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2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2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2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82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</w:t>
      </w:r>
      <w:r>
        <w:rPr>
          <w:sz w:val="26"/>
          <w:szCs w:val="26"/>
        </w:rPr>
        <w:t xml:space="preserve">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 по перечислению денежн</w:t>
      </w:r>
      <w:r>
        <w:rPr>
          <w:sz w:val="26"/>
          <w:szCs w:val="26"/>
        </w:rPr>
        <w:t xml:space="preserve">ых средств на счёт Оператора электронной площадки учитываются на счёте заявителя, открытом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</w:t>
      </w:r>
      <w:r>
        <w:rPr>
          <w:sz w:val="26"/>
          <w:szCs w:val="26"/>
        </w:rPr>
        <w:t xml:space="preserve">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является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электронного аукциона, задаток, внесенный иным лицом (подавшим единственную заявку на участие в электронном аукционе, с заявителем, признанным единственным у</w:t>
      </w:r>
      <w:r>
        <w:rPr>
          <w:sz w:val="26"/>
          <w:szCs w:val="26"/>
        </w:rPr>
        <w:t xml:space="preserve">частником электронном 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оплату приобретаемого земельного участка или в счет арендной платы за него.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электронного 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0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заявителя электронного аукциона, отозвавшего заявку до окончания срока приема заявок - 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заявителя,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</w:t>
      </w:r>
      <w:r>
        <w:rPr>
          <w:sz w:val="26"/>
          <w:szCs w:val="26"/>
        </w:rPr>
        <w:t xml:space="preserve">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10. Условия допуска к участию в электронном 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электронном 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электронном 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</w:t>
      </w:r>
      <w:r>
        <w:rPr>
          <w:sz w:val="26"/>
          <w:szCs w:val="26"/>
        </w:rPr>
        <w:t xml:space="preserve">участие в электронном аукционе лицом, которое в соответствии с Земельным Кодексом РФ и другими федеральными законами не имеет права быть участником конкретного электронного 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</w:t>
      </w:r>
      <w:r>
        <w:rPr>
          <w:sz w:val="26"/>
          <w:szCs w:val="26"/>
        </w:rPr>
        <w:t xml:space="preserve">нов заявителя, лицах, исполняющих функции единоличного исполнительного органа заявителя, являющегося юридическим лицом, в предусмотренном в предусмотренном статьей 39.12 Земельного кодекса Российской Федерации, 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11.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с протоколом рассмотрения заявок  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2"/>
            <w:color w:val="auto"/>
            <w:sz w:val="26"/>
            <w:szCs w:val="26"/>
            <w:u w:val="none"/>
          </w:rPr>
          <w:t xml:space="preserve">-</w:t>
        </w:r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2"/>
            <w:color w:val="auto"/>
            <w:sz w:val="26"/>
            <w:szCs w:val="26"/>
            <w:u w:val="none"/>
          </w:rPr>
          <w:t xml:space="preserve">.</w:t>
        </w:r>
        <w:r>
          <w:rPr>
            <w:rStyle w:val="882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</w:t>
      </w:r>
      <w:r>
        <w:rPr>
          <w:rFonts w:ascii="Times New Roman" w:hAnsi="Times New Roman" w:cs="Times New Roman"/>
          <w:sz w:val="26"/>
          <w:szCs w:val="26"/>
        </w:rPr>
        <w:t xml:space="preserve"> имени организатора аукциона.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нем, размещаются на официальн</w:t>
      </w:r>
      <w:r>
        <w:rPr>
          <w:rFonts w:ascii="Times New Roman" w:hAnsi="Times New Roman" w:cs="Times New Roman"/>
          <w:sz w:val="26"/>
          <w:szCs w:val="26"/>
        </w:rPr>
        <w:t xml:space="preserve">ом сайте не позднее чем на следующий день после дня подписания протокола рассмотрения заявок.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 ау</w:t>
      </w:r>
      <w:r>
        <w:rPr>
          <w:sz w:val="26"/>
          <w:szCs w:val="26"/>
        </w:rPr>
        <w:t xml:space="preserve">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12.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аукцион проводится на электронной площадке в день и время,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 предмета электронного 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электронного 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электронного 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13.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электронном 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sz w:val="26"/>
          <w:szCs w:val="26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электронного 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2"/>
            <w:color w:val="auto"/>
            <w:sz w:val="26"/>
            <w:szCs w:val="26"/>
            <w:u w:val="none"/>
          </w:rPr>
          <w:t xml:space="preserve">-</w:t>
        </w:r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2"/>
            <w:color w:val="auto"/>
            <w:sz w:val="26"/>
            <w:szCs w:val="26"/>
            <w:u w:val="none"/>
          </w:rPr>
          <w:t xml:space="preserve">.</w:t>
        </w:r>
        <w:r>
          <w:rPr>
            <w:rStyle w:val="882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2"/>
          <w:color w:val="auto"/>
          <w:sz w:val="26"/>
          <w:szCs w:val="26"/>
          <w:u w:val="none"/>
        </w:rPr>
        <w:t xml:space="preserve"> (</w:t>
      </w:r>
      <w:r>
        <w:rPr>
          <w:bCs/>
          <w:color w:val="1c1c1c"/>
          <w:sz w:val="26"/>
          <w:szCs w:val="26"/>
        </w:rPr>
        <w:t xml:space="preserve">АО «Сбербанк-АСТ</w:t>
      </w:r>
      <w:r>
        <w:rPr>
          <w:bCs/>
          <w:color w:val="1c1c1c"/>
          <w:sz w:val="26"/>
          <w:szCs w:val="26"/>
        </w:rPr>
        <w:t xml:space="preserve">»)</w:t>
      </w:r>
      <w:r>
        <w:rPr>
          <w:rStyle w:val="882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5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14.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аренды/купли-продажи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5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аренды/купли-продажи земельного участка с победителем по 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аукциона осуществляется в установленном законодательством Российской 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7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</w:t>
      </w:r>
      <w:r>
        <w:rPr>
          <w:sz w:val="26"/>
          <w:szCs w:val="26"/>
        </w:rPr>
        <w:t xml:space="preserve">ор купли-продажи земельного участка, находящегося в государственной собственности Иркутской области,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электронного аукциона обязан заключить договор купли-продажи земельного участка с министерством имущественных отношений </w:t>
      </w:r>
      <w:r>
        <w:rPr>
          <w:sz w:val="26"/>
          <w:szCs w:val="26"/>
        </w:rPr>
        <w:t xml:space="preserve">Иркутской области не ранее 10 дней со дня размещения информации о результатах аукциона на официальном сайте торгов РФ протокола о результатах электронного аукциона, не позднее 10 рабочих дней со дня со дня направления победителю аукциона проекта договора. 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Осуществить государственную регистрацию перехода права собственности на земельный участок или 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5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электронного аукциона, уклонившихся от заключения договора купли-продажи земельного участка, являющегося предметом аукци</w:t>
      </w:r>
      <w:r>
        <w:rPr>
          <w:sz w:val="26"/>
          <w:szCs w:val="26"/>
        </w:rPr>
        <w:t xml:space="preserve">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  <w:r>
        <w:rPr>
          <w:color w:val="ff0000"/>
          <w:sz w:val="26"/>
          <w:szCs w:val="26"/>
        </w:rPr>
      </w:r>
      <w:r>
        <w:rPr>
          <w:color w:val="ff0000"/>
          <w:sz w:val="26"/>
          <w:szCs w:val="26"/>
        </w:rPr>
      </w:r>
    </w:p>
    <w:p>
      <w:pPr>
        <w:pStyle w:val="875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15.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75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на официальном сайте уполномоченного </w:t>
      </w:r>
      <w:r>
        <w:rPr>
          <w:bCs/>
          <w:sz w:val="26"/>
          <w:szCs w:val="26"/>
        </w:rPr>
        <w:t xml:space="preserve">органа </w:t>
      </w:r>
      <w:hyperlink r:id="rId28" w:tooltip="http://www.mio.irkobl.ru" w:history="1">
        <w:r>
          <w:rPr>
            <w:rStyle w:val="882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2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2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75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5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3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3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                                   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А.Б.Чен-Юн-Тай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720" w:right="720" w:bottom="720" w:left="72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6">
    <w:name w:val="Heading 1"/>
    <w:basedOn w:val="869"/>
    <w:next w:val="869"/>
    <w:link w:val="69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7">
    <w:name w:val="Heading 1 Char"/>
    <w:basedOn w:val="870"/>
    <w:link w:val="696"/>
    <w:uiPriority w:val="9"/>
    <w:rPr>
      <w:rFonts w:ascii="Arial" w:hAnsi="Arial" w:eastAsia="Arial" w:cs="Arial"/>
      <w:sz w:val="40"/>
      <w:szCs w:val="40"/>
    </w:rPr>
  </w:style>
  <w:style w:type="paragraph" w:styleId="698">
    <w:name w:val="Heading 2"/>
    <w:basedOn w:val="869"/>
    <w:next w:val="869"/>
    <w:link w:val="69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9">
    <w:name w:val="Heading 2 Char"/>
    <w:basedOn w:val="870"/>
    <w:link w:val="698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69"/>
    <w:next w:val="869"/>
    <w:link w:val="7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0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69"/>
    <w:next w:val="869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0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69"/>
    <w:next w:val="869"/>
    <w:link w:val="7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0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69"/>
    <w:next w:val="869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0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69"/>
    <w:next w:val="869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0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69"/>
    <w:next w:val="869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0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69"/>
    <w:next w:val="869"/>
    <w:link w:val="7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0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No Spacing"/>
    <w:uiPriority w:val="1"/>
    <w:qFormat/>
    <w:pPr>
      <w:spacing w:before="0" w:after="0" w:line="240" w:lineRule="auto"/>
    </w:pPr>
  </w:style>
  <w:style w:type="character" w:styleId="715">
    <w:name w:val="Title Char"/>
    <w:basedOn w:val="870"/>
    <w:link w:val="873"/>
    <w:uiPriority w:val="10"/>
    <w:rPr>
      <w:sz w:val="48"/>
      <w:szCs w:val="48"/>
    </w:rPr>
  </w:style>
  <w:style w:type="paragraph" w:styleId="716">
    <w:name w:val="Subtitle"/>
    <w:basedOn w:val="869"/>
    <w:next w:val="869"/>
    <w:link w:val="717"/>
    <w:uiPriority w:val="11"/>
    <w:qFormat/>
    <w:pPr>
      <w:spacing w:before="200" w:after="200"/>
    </w:pPr>
    <w:rPr>
      <w:sz w:val="24"/>
      <w:szCs w:val="24"/>
    </w:rPr>
  </w:style>
  <w:style w:type="character" w:styleId="717">
    <w:name w:val="Subtitle Char"/>
    <w:basedOn w:val="870"/>
    <w:link w:val="716"/>
    <w:uiPriority w:val="11"/>
    <w:rPr>
      <w:sz w:val="24"/>
      <w:szCs w:val="24"/>
    </w:rPr>
  </w:style>
  <w:style w:type="paragraph" w:styleId="718">
    <w:name w:val="Quote"/>
    <w:basedOn w:val="869"/>
    <w:next w:val="869"/>
    <w:link w:val="719"/>
    <w:uiPriority w:val="29"/>
    <w:qFormat/>
    <w:pPr>
      <w:ind w:left="720" w:right="720"/>
    </w:pPr>
    <w:rPr>
      <w:i/>
    </w:rPr>
  </w:style>
  <w:style w:type="character" w:styleId="719">
    <w:name w:val="Quote Char"/>
    <w:link w:val="718"/>
    <w:uiPriority w:val="29"/>
    <w:rPr>
      <w:i/>
    </w:rPr>
  </w:style>
  <w:style w:type="paragraph" w:styleId="720">
    <w:name w:val="Intense Quote"/>
    <w:basedOn w:val="869"/>
    <w:next w:val="869"/>
    <w:link w:val="72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>
    <w:name w:val="Intense Quote Char"/>
    <w:link w:val="720"/>
    <w:uiPriority w:val="30"/>
    <w:rPr>
      <w:i/>
    </w:rPr>
  </w:style>
  <w:style w:type="paragraph" w:styleId="722">
    <w:name w:val="Header"/>
    <w:basedOn w:val="869"/>
    <w:link w:val="72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Header Char"/>
    <w:basedOn w:val="870"/>
    <w:link w:val="722"/>
    <w:uiPriority w:val="99"/>
  </w:style>
  <w:style w:type="paragraph" w:styleId="724">
    <w:name w:val="Footer"/>
    <w:basedOn w:val="869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>
    <w:name w:val="Footer Char"/>
    <w:basedOn w:val="870"/>
    <w:link w:val="724"/>
    <w:uiPriority w:val="99"/>
  </w:style>
  <w:style w:type="character" w:styleId="726">
    <w:name w:val="Caption Char"/>
    <w:basedOn w:val="870"/>
    <w:link w:val="901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2">
    <w:name w:val="footnote text"/>
    <w:basedOn w:val="86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>
    <w:name w:val="Footnote Text Char"/>
    <w:link w:val="852"/>
    <w:uiPriority w:val="99"/>
    <w:rPr>
      <w:sz w:val="18"/>
    </w:rPr>
  </w:style>
  <w:style w:type="character" w:styleId="854">
    <w:name w:val="footnote reference"/>
    <w:basedOn w:val="870"/>
    <w:uiPriority w:val="99"/>
    <w:unhideWhenUsed/>
    <w:rPr>
      <w:vertAlign w:val="superscript"/>
    </w:rPr>
  </w:style>
  <w:style w:type="paragraph" w:styleId="855">
    <w:name w:val="endnote text"/>
    <w:basedOn w:val="86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>
    <w:name w:val="Endnote Text Char"/>
    <w:link w:val="855"/>
    <w:uiPriority w:val="99"/>
    <w:rPr>
      <w:sz w:val="20"/>
    </w:rPr>
  </w:style>
  <w:style w:type="character" w:styleId="857">
    <w:name w:val="endnote reference"/>
    <w:basedOn w:val="870"/>
    <w:uiPriority w:val="99"/>
    <w:semiHidden/>
    <w:unhideWhenUsed/>
    <w:rPr>
      <w:vertAlign w:val="superscript"/>
    </w:rPr>
  </w:style>
  <w:style w:type="paragraph" w:styleId="858">
    <w:name w:val="toc 1"/>
    <w:basedOn w:val="869"/>
    <w:next w:val="869"/>
    <w:uiPriority w:val="39"/>
    <w:unhideWhenUsed/>
    <w:pPr>
      <w:ind w:left="0" w:right="0" w:firstLine="0"/>
      <w:spacing w:after="57"/>
    </w:pPr>
  </w:style>
  <w:style w:type="paragraph" w:styleId="859">
    <w:name w:val="toc 2"/>
    <w:basedOn w:val="869"/>
    <w:next w:val="869"/>
    <w:uiPriority w:val="39"/>
    <w:unhideWhenUsed/>
    <w:pPr>
      <w:ind w:left="283" w:right="0" w:firstLine="0"/>
      <w:spacing w:after="57"/>
    </w:pPr>
  </w:style>
  <w:style w:type="paragraph" w:styleId="860">
    <w:name w:val="toc 3"/>
    <w:basedOn w:val="869"/>
    <w:next w:val="869"/>
    <w:uiPriority w:val="39"/>
    <w:unhideWhenUsed/>
    <w:pPr>
      <w:ind w:left="567" w:right="0" w:firstLine="0"/>
      <w:spacing w:after="57"/>
    </w:pPr>
  </w:style>
  <w:style w:type="paragraph" w:styleId="861">
    <w:name w:val="toc 4"/>
    <w:basedOn w:val="869"/>
    <w:next w:val="869"/>
    <w:uiPriority w:val="39"/>
    <w:unhideWhenUsed/>
    <w:pPr>
      <w:ind w:left="850" w:right="0" w:firstLine="0"/>
      <w:spacing w:after="57"/>
    </w:pPr>
  </w:style>
  <w:style w:type="paragraph" w:styleId="862">
    <w:name w:val="toc 5"/>
    <w:basedOn w:val="869"/>
    <w:next w:val="869"/>
    <w:uiPriority w:val="39"/>
    <w:unhideWhenUsed/>
    <w:pPr>
      <w:ind w:left="1134" w:right="0" w:firstLine="0"/>
      <w:spacing w:after="57"/>
    </w:pPr>
  </w:style>
  <w:style w:type="paragraph" w:styleId="863">
    <w:name w:val="toc 6"/>
    <w:basedOn w:val="869"/>
    <w:next w:val="869"/>
    <w:uiPriority w:val="39"/>
    <w:unhideWhenUsed/>
    <w:pPr>
      <w:ind w:left="1417" w:right="0" w:firstLine="0"/>
      <w:spacing w:after="57"/>
    </w:pPr>
  </w:style>
  <w:style w:type="paragraph" w:styleId="864">
    <w:name w:val="toc 7"/>
    <w:basedOn w:val="869"/>
    <w:next w:val="869"/>
    <w:uiPriority w:val="39"/>
    <w:unhideWhenUsed/>
    <w:pPr>
      <w:ind w:left="1701" w:right="0" w:firstLine="0"/>
      <w:spacing w:after="57"/>
    </w:pPr>
  </w:style>
  <w:style w:type="paragraph" w:styleId="865">
    <w:name w:val="toc 8"/>
    <w:basedOn w:val="869"/>
    <w:next w:val="869"/>
    <w:uiPriority w:val="39"/>
    <w:unhideWhenUsed/>
    <w:pPr>
      <w:ind w:left="1984" w:right="0" w:firstLine="0"/>
      <w:spacing w:after="57"/>
    </w:pPr>
  </w:style>
  <w:style w:type="paragraph" w:styleId="866">
    <w:name w:val="toc 9"/>
    <w:basedOn w:val="869"/>
    <w:next w:val="869"/>
    <w:uiPriority w:val="39"/>
    <w:unhideWhenUsed/>
    <w:pPr>
      <w:ind w:left="2268" w:right="0" w:firstLine="0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869"/>
    <w:next w:val="869"/>
    <w:uiPriority w:val="99"/>
    <w:unhideWhenUsed/>
    <w:pPr>
      <w:spacing w:after="0" w:afterAutospacing="0"/>
    </w:pPr>
  </w:style>
  <w:style w:type="paragraph" w:styleId="869" w:default="1">
    <w:name w:val="Normal"/>
    <w:qFormat/>
    <w:rPr>
      <w:sz w:val="24"/>
      <w:szCs w:val="24"/>
    </w:rPr>
  </w:style>
  <w:style w:type="character" w:styleId="870" w:default="1">
    <w:name w:val="Default Paragraph Font"/>
    <w:uiPriority w:val="1"/>
    <w:semiHidden/>
    <w:unhideWhenUsed/>
  </w:style>
  <w:style w:type="table" w:styleId="8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paragraph" w:styleId="873">
    <w:name w:val="Title"/>
    <w:basedOn w:val="869"/>
    <w:link w:val="889"/>
    <w:uiPriority w:val="99"/>
    <w:qFormat/>
    <w:pPr>
      <w:jc w:val="center"/>
    </w:pPr>
    <w:rPr>
      <w:bCs/>
      <w:szCs w:val="20"/>
    </w:rPr>
  </w:style>
  <w:style w:type="paragraph" w:styleId="874" w:customStyle="1">
    <w:name w:val="ConsPlusTitle"/>
    <w:rPr>
      <w:b/>
      <w:bCs/>
      <w:sz w:val="24"/>
      <w:szCs w:val="24"/>
    </w:rPr>
  </w:style>
  <w:style w:type="paragraph" w:styleId="875">
    <w:name w:val="Body Text"/>
    <w:basedOn w:val="869"/>
    <w:link w:val="881"/>
    <w:pPr>
      <w:jc w:val="both"/>
      <w:spacing w:after="120"/>
      <w:widowControl w:val="off"/>
    </w:pPr>
    <w:rPr>
      <w:sz w:val="28"/>
      <w:szCs w:val="20"/>
    </w:rPr>
  </w:style>
  <w:style w:type="paragraph" w:styleId="876" w:customStyle="1">
    <w:name w:val="Таблицы (моноширинный)"/>
    <w:basedOn w:val="869"/>
    <w:next w:val="869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77">
    <w:name w:val="Body Text 2"/>
    <w:basedOn w:val="869"/>
    <w:link w:val="892"/>
    <w:rPr>
      <w:sz w:val="26"/>
      <w:szCs w:val="20"/>
    </w:rPr>
  </w:style>
  <w:style w:type="paragraph" w:styleId="878">
    <w:name w:val="Body Text Indent"/>
    <w:basedOn w:val="869"/>
    <w:link w:val="890"/>
    <w:pPr>
      <w:ind w:firstLine="360"/>
    </w:pPr>
    <w:rPr>
      <w:sz w:val="26"/>
      <w:szCs w:val="20"/>
    </w:rPr>
  </w:style>
  <w:style w:type="paragraph" w:styleId="879">
    <w:name w:val="Body Text Indent 2"/>
    <w:basedOn w:val="869"/>
    <w:link w:val="891"/>
    <w:pPr>
      <w:ind w:firstLine="709"/>
      <w:jc w:val="both"/>
    </w:pPr>
    <w:rPr>
      <w:sz w:val="28"/>
      <w:szCs w:val="20"/>
    </w:rPr>
  </w:style>
  <w:style w:type="paragraph" w:styleId="880" w:customStyle="1">
    <w:name w:val="ConsPlusNonformat"/>
    <w:rPr>
      <w:rFonts w:ascii="Courier New" w:hAnsi="Courier New" w:cs="Courier New"/>
    </w:rPr>
  </w:style>
  <w:style w:type="character" w:styleId="881" w:customStyle="1">
    <w:name w:val="Основной текст Знак"/>
    <w:basedOn w:val="870"/>
    <w:link w:val="875"/>
    <w:rPr>
      <w:rFonts w:cs="Times New Roman"/>
      <w:sz w:val="28"/>
      <w:lang w:val="ru-RU" w:eastAsia="ru-RU" w:bidi="ar-SA"/>
    </w:rPr>
  </w:style>
  <w:style w:type="character" w:styleId="882">
    <w:name w:val="Hyperlink"/>
    <w:basedOn w:val="870"/>
    <w:rPr>
      <w:rFonts w:cs="Times New Roman"/>
      <w:color w:val="0000ff"/>
      <w:u w:val="single"/>
    </w:rPr>
  </w:style>
  <w:style w:type="paragraph" w:styleId="883">
    <w:name w:val="Balloon Text"/>
    <w:basedOn w:val="869"/>
    <w:semiHidden/>
    <w:rPr>
      <w:rFonts w:ascii="Tahoma" w:hAnsi="Tahoma" w:cs="Tahoma"/>
      <w:sz w:val="16"/>
      <w:szCs w:val="16"/>
    </w:rPr>
  </w:style>
  <w:style w:type="paragraph" w:styleId="884" w:customStyle="1">
    <w:name w:val="ConsPlusNormal"/>
    <w:pPr>
      <w:ind w:firstLine="720"/>
    </w:pPr>
    <w:rPr>
      <w:rFonts w:ascii="Arial" w:hAnsi="Arial" w:cs="Arial"/>
    </w:rPr>
  </w:style>
  <w:style w:type="paragraph" w:styleId="885" w:customStyle="1">
    <w:name w:val="Style3"/>
    <w:basedOn w:val="869"/>
    <w:pPr>
      <w:ind w:firstLine="706"/>
      <w:jc w:val="both"/>
      <w:spacing w:line="322" w:lineRule="exact"/>
      <w:widowControl w:val="off"/>
    </w:pPr>
  </w:style>
  <w:style w:type="character" w:styleId="886" w:customStyle="1">
    <w:name w:val="Font Style11"/>
    <w:basedOn w:val="870"/>
    <w:rPr>
      <w:rFonts w:ascii="Times New Roman" w:hAnsi="Times New Roman" w:cs="Times New Roman"/>
      <w:b/>
      <w:bCs/>
      <w:sz w:val="26"/>
      <w:szCs w:val="26"/>
    </w:rPr>
  </w:style>
  <w:style w:type="character" w:styleId="887" w:customStyle="1">
    <w:name w:val="Font Style12"/>
    <w:basedOn w:val="870"/>
    <w:rPr>
      <w:rFonts w:ascii="Times New Roman" w:hAnsi="Times New Roman" w:cs="Times New Roman"/>
      <w:sz w:val="26"/>
      <w:szCs w:val="26"/>
    </w:rPr>
  </w:style>
  <w:style w:type="character" w:styleId="888" w:customStyle="1">
    <w:name w:val="Основной текст + Полужирный"/>
    <w:basedOn w:val="870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89" w:customStyle="1">
    <w:name w:val="Заголовок Знак"/>
    <w:basedOn w:val="870"/>
    <w:link w:val="873"/>
    <w:uiPriority w:val="99"/>
    <w:rPr>
      <w:rFonts w:cs="Times New Roman"/>
      <w:bCs/>
      <w:sz w:val="24"/>
    </w:rPr>
  </w:style>
  <w:style w:type="character" w:styleId="890" w:customStyle="1">
    <w:name w:val="Основной текст с отступом Знак"/>
    <w:basedOn w:val="870"/>
    <w:link w:val="878"/>
    <w:rPr>
      <w:rFonts w:cs="Times New Roman"/>
      <w:sz w:val="26"/>
    </w:rPr>
  </w:style>
  <w:style w:type="character" w:styleId="891" w:customStyle="1">
    <w:name w:val="Основной текст с отступом 2 Знак"/>
    <w:basedOn w:val="870"/>
    <w:link w:val="879"/>
    <w:rPr>
      <w:rFonts w:cs="Times New Roman"/>
      <w:sz w:val="28"/>
    </w:rPr>
  </w:style>
  <w:style w:type="character" w:styleId="892" w:customStyle="1">
    <w:name w:val="Основной текст 2 Знак"/>
    <w:link w:val="877"/>
    <w:rPr>
      <w:sz w:val="26"/>
    </w:rPr>
  </w:style>
  <w:style w:type="paragraph" w:styleId="893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4" w:customStyle="1">
    <w:name w:val="Абзац списка1"/>
    <w:basedOn w:val="869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95" w:customStyle="1">
    <w:name w:val="s_13"/>
    <w:basedOn w:val="869"/>
    <w:pPr>
      <w:ind w:firstLine="720"/>
    </w:pPr>
  </w:style>
  <w:style w:type="paragraph" w:styleId="896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97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98">
    <w:name w:val="Body Text 3"/>
    <w:basedOn w:val="869"/>
    <w:link w:val="899"/>
    <w:pPr>
      <w:spacing w:after="120"/>
    </w:pPr>
    <w:rPr>
      <w:sz w:val="16"/>
      <w:szCs w:val="16"/>
    </w:rPr>
  </w:style>
  <w:style w:type="character" w:styleId="899" w:customStyle="1">
    <w:name w:val="Основной текст 3 Знак"/>
    <w:basedOn w:val="870"/>
    <w:link w:val="898"/>
    <w:rPr>
      <w:sz w:val="16"/>
      <w:szCs w:val="16"/>
    </w:rPr>
  </w:style>
  <w:style w:type="paragraph" w:styleId="900">
    <w:name w:val="List Paragraph"/>
    <w:basedOn w:val="869"/>
    <w:link w:val="906"/>
    <w:uiPriority w:val="34"/>
    <w:qFormat/>
    <w:pPr>
      <w:contextualSpacing/>
      <w:ind w:left="720"/>
    </w:pPr>
  </w:style>
  <w:style w:type="paragraph" w:styleId="901">
    <w:name w:val="Caption"/>
    <w:basedOn w:val="869"/>
    <w:next w:val="869"/>
    <w:link w:val="726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2">
    <w:name w:val="Table Grid"/>
    <w:basedOn w:val="871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3" w:customStyle="1">
    <w:name w:val="Термин"/>
    <w:basedOn w:val="869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04" w:customStyle="1">
    <w:name w:val="WW8Num1z0"/>
  </w:style>
  <w:style w:type="character" w:styleId="905" w:customStyle="1">
    <w:name w:val="Основной шрифт абзаца1"/>
  </w:style>
  <w:style w:type="character" w:styleId="906" w:customStyle="1">
    <w:name w:val="Абзац списка Знак"/>
    <w:link w:val="900"/>
    <w:uiPriority w:val="34"/>
    <w:rPr>
      <w:sz w:val="24"/>
      <w:szCs w:val="24"/>
    </w:rPr>
  </w:style>
  <w:style w:type="character" w:styleId="907">
    <w:name w:val="Strong"/>
    <w:basedOn w:val="870"/>
    <w:uiPriority w:val="22"/>
    <w:qFormat/>
    <w:rPr>
      <w:b/>
      <w:bCs/>
    </w:rPr>
  </w:style>
  <w:style w:type="character" w:styleId="908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5D6C1-C71C-48C0-BFD6-A7B24DC1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110</cp:revision>
  <dcterms:created xsi:type="dcterms:W3CDTF">2018-11-28T02:52:00Z</dcterms:created>
  <dcterms:modified xsi:type="dcterms:W3CDTF">2026-10-23T07:20:25Z</dcterms:modified>
</cp:coreProperties>
</file>