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before="60" w:after="100" w:line="240" w:lineRule="auto"/>
        <w:widowControl w:val="off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8"/>
          <w:szCs w:val="28"/>
        </w:rPr>
        <w:t xml:space="preserve">ПРОТОКОЛ </w:t>
      </w:r>
      <w:r>
        <w:rPr>
          <w:rFonts w:ascii="Times New Roman" w:hAnsi="Times New Roman" w:cs="Times New Roman"/>
          <w:sz w:val="28"/>
          <w:szCs w:val="28"/>
        </w:rPr>
        <w:t xml:space="preserve">№</w:t>
      </w:r>
      <w:r>
        <w:rPr>
          <w:rFonts w:ascii="Times New Roman" w:hAnsi="Times New Roman" w:cs="Times New Roman"/>
          <w:sz w:val="28"/>
          <w:szCs w:val="28"/>
        </w:rPr>
        <w:t xml:space="preserve">7</w:t>
      </w:r>
      <w:r>
        <w:rPr>
          <w:rFonts w:ascii="Times New Roman" w:hAnsi="Times New Roman" w:cs="Times New Roman"/>
          <w:sz w:val="28"/>
          <w:szCs w:val="28"/>
        </w:rPr>
        <w:t xml:space="preserve">2</w:t>
      </w:r>
      <w:r>
        <w:rPr>
          <w:rFonts w:ascii="Times New Roman" w:hAnsi="Times New Roman" w:cs="Times New Roman"/>
          <w:sz w:val="28"/>
          <w:szCs w:val="28"/>
        </w:rPr>
        <w:t xml:space="preserve">-АЗ/26</w:t>
      </w:r>
      <w:r>
        <w:rPr>
          <w:rFonts w:ascii="Times New Roman" w:hAnsi="Times New Roman" w:cs="Times New Roman"/>
          <w:sz w:val="32"/>
          <w:szCs w:val="32"/>
        </w:rPr>
      </w:r>
      <w:r>
        <w:rPr>
          <w:rFonts w:ascii="Times New Roman" w:hAnsi="Times New Roman" w:cs="Times New Roman"/>
          <w:sz w:val="32"/>
          <w:szCs w:val="32"/>
        </w:rPr>
      </w:r>
    </w:p>
    <w:p>
      <w:pPr>
        <w:jc w:val="center"/>
        <w:spacing w:after="0" w:line="240" w:lineRule="auto"/>
        <w:widowControl w:val="off"/>
        <w:rPr>
          <w:rFonts w:ascii="Times New Roman" w:hAnsi="Times New Roman" w:cs="Times New Roman"/>
          <w:b/>
          <w:bCs/>
          <w:sz w:val="26"/>
          <w:szCs w:val="26"/>
          <w:highlight w:val="none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рассмотрения заявок на участие в аукционе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в электронной форме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по извещению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№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2200014719000000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03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5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2</w:t>
      </w:r>
      <w:r>
        <w:rPr>
          <w:rFonts w:ascii="Times New Roman" w:hAnsi="Times New Roman" w:cs="Times New Roman"/>
          <w:b/>
          <w:bCs/>
          <w:sz w:val="26"/>
          <w:szCs w:val="26"/>
          <w:highlight w:val="none"/>
        </w:rPr>
      </w:r>
      <w:r>
        <w:rPr>
          <w:rFonts w:ascii="Times New Roman" w:hAnsi="Times New Roman" w:cs="Times New Roman"/>
          <w:b/>
          <w:bCs/>
          <w:sz w:val="26"/>
          <w:szCs w:val="26"/>
          <w:highlight w:val="none"/>
        </w:rPr>
      </w:r>
    </w:p>
    <w:p>
      <w:pPr>
        <w:jc w:val="center"/>
        <w:spacing w:after="0" w:line="240" w:lineRule="auto"/>
        <w:widowControl w:val="off"/>
        <w:rPr>
          <w:rFonts w:ascii="Times New Roman" w:hAnsi="Times New Roman" w:cs="Times New Roman"/>
          <w:b/>
          <w:bCs/>
          <w:sz w:val="14"/>
          <w:szCs w:val="14"/>
        </w:rPr>
      </w:pPr>
      <w:r>
        <w:rPr>
          <w:rFonts w:ascii="Times New Roman" w:hAnsi="Times New Roman" w:cs="Times New Roman"/>
          <w:b/>
          <w:bCs/>
          <w:sz w:val="14"/>
          <w:szCs w:val="14"/>
          <w:highlight w:val="none"/>
        </w:rPr>
      </w:r>
      <w:r>
        <w:rPr>
          <w:rFonts w:ascii="Times New Roman" w:hAnsi="Times New Roman" w:cs="Times New Roman"/>
          <w:b/>
          <w:bCs/>
          <w:sz w:val="14"/>
          <w:szCs w:val="14"/>
        </w:rPr>
      </w:r>
      <w:r>
        <w:rPr>
          <w:rFonts w:ascii="Times New Roman" w:hAnsi="Times New Roman" w:cs="Times New Roman"/>
          <w:b/>
          <w:bCs/>
          <w:sz w:val="14"/>
          <w:szCs w:val="14"/>
        </w:rPr>
      </w:r>
    </w:p>
    <w:p>
      <w:pPr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г. Иркутск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 xml:space="preserve">                                 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 xml:space="preserve">    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 xml:space="preserve">             </w:t>
      </w:r>
      <w:r>
        <w:rPr>
          <w:rFonts w:ascii="Times New Roman" w:hAnsi="Times New Roman" w:cs="Times New Roman"/>
          <w:sz w:val="26"/>
          <w:szCs w:val="26"/>
        </w:rPr>
        <w:t xml:space="preserve">1</w:t>
      </w:r>
      <w:r>
        <w:rPr>
          <w:rFonts w:ascii="Times New Roman" w:hAnsi="Times New Roman" w:cs="Times New Roman"/>
          <w:sz w:val="26"/>
          <w:szCs w:val="26"/>
        </w:rPr>
        <w:t xml:space="preserve">9.</w:t>
      </w:r>
      <w:r>
        <w:rPr>
          <w:rFonts w:ascii="Times New Roman" w:hAnsi="Times New Roman" w:cs="Times New Roman"/>
          <w:sz w:val="26"/>
          <w:szCs w:val="26"/>
        </w:rPr>
        <w:t xml:space="preserve">1</w:t>
      </w:r>
      <w:r>
        <w:rPr>
          <w:rFonts w:ascii="Times New Roman" w:hAnsi="Times New Roman" w:cs="Times New Roman"/>
          <w:sz w:val="26"/>
          <w:szCs w:val="26"/>
        </w:rPr>
        <w:t xml:space="preserve">0</w:t>
      </w:r>
      <w:r>
        <w:rPr>
          <w:rFonts w:ascii="Times New Roman" w:hAnsi="Times New Roman" w:cs="Times New Roman"/>
          <w:sz w:val="26"/>
          <w:szCs w:val="26"/>
        </w:rPr>
        <w:t xml:space="preserve">.2026 </w:t>
      </w:r>
      <w:r>
        <w:rPr>
          <w:rFonts w:ascii="Times New Roman" w:hAnsi="Times New Roman" w:cs="Times New Roman"/>
          <w:sz w:val="26"/>
          <w:szCs w:val="26"/>
        </w:rPr>
        <w:t xml:space="preserve">г.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firstLine="0"/>
        <w:jc w:val="both"/>
        <w:spacing w:after="0" w:line="240" w:lineRule="auto"/>
        <w:widowControl w:val="off"/>
        <w:rPr>
          <w:rFonts w:ascii="Times New Roman" w:hAnsi="Times New Roman" w:cs="Times New Roman"/>
          <w:sz w:val="24"/>
          <w:szCs w:val="36"/>
        </w:rPr>
      </w:pPr>
      <w:r>
        <w:rPr>
          <w:rFonts w:ascii="Times New Roman" w:hAnsi="Times New Roman" w:cs="Times New Roman"/>
          <w:sz w:val="18"/>
          <w:szCs w:val="26"/>
        </w:rPr>
      </w:r>
      <w:r>
        <w:rPr>
          <w:rFonts w:ascii="Times New Roman" w:hAnsi="Times New Roman" w:cs="Times New Roman"/>
          <w:sz w:val="24"/>
          <w:szCs w:val="36"/>
        </w:rPr>
      </w:r>
      <w:r>
        <w:rPr>
          <w:rFonts w:ascii="Times New Roman" w:hAnsi="Times New Roman" w:cs="Times New Roman"/>
          <w:sz w:val="24"/>
          <w:szCs w:val="36"/>
        </w:rPr>
      </w:r>
    </w:p>
    <w:p>
      <w:pPr>
        <w:ind w:left="0" w:right="0" w:firstLine="567"/>
        <w:jc w:val="both"/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 Аукционная комиссия областного государственного казенного учреждения “Фонд имущества Иркутской области” 19 октября</w:t>
      </w:r>
      <w:r>
        <w:rPr>
          <w:rFonts w:ascii="Times New Roman" w:hAnsi="Times New Roman" w:cs="Times New Roman"/>
          <w:sz w:val="26"/>
          <w:szCs w:val="26"/>
        </w:rPr>
        <w:t xml:space="preserve"> 2026</w:t>
      </w:r>
      <w:r>
        <w:rPr>
          <w:rFonts w:ascii="Times New Roman" w:hAnsi="Times New Roman" w:cs="Times New Roman"/>
          <w:sz w:val="26"/>
          <w:szCs w:val="26"/>
        </w:rPr>
        <w:t xml:space="preserve"> года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провела процедуру рассмотрения заявок</w:t>
      </w:r>
      <w:r>
        <w:rPr>
          <w:rFonts w:ascii="Times New Roman" w:hAnsi="Times New Roman" w:cs="Times New Roman"/>
          <w:sz w:val="26"/>
          <w:szCs w:val="26"/>
        </w:rPr>
        <w:t xml:space="preserve"> на участие в аукционе </w:t>
      </w:r>
      <w:r>
        <w:rPr>
          <w:rFonts w:ascii="Times New Roman" w:hAnsi="Times New Roman" w:cs="Times New Roman"/>
          <w:sz w:val="26"/>
          <w:szCs w:val="26"/>
        </w:rPr>
        <w:t xml:space="preserve">по адресу: г. Иркутск, ул. Партизанская, д.1,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оф.</w:t>
      </w:r>
      <w:r>
        <w:rPr>
          <w:rFonts w:ascii="Times New Roman" w:hAnsi="Times New Roman" w:cs="Times New Roman"/>
          <w:sz w:val="26"/>
          <w:szCs w:val="26"/>
        </w:rPr>
        <w:t xml:space="preserve"> 49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left="57" w:right="0" w:firstLine="510"/>
        <w:jc w:val="both"/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highlight w:val="none"/>
        </w:rPr>
      </w:r>
      <w:r>
        <w:rPr>
          <w:rFonts w:ascii="Times New Roman" w:hAnsi="Times New Roman" w:cs="Times New Roman"/>
          <w:sz w:val="26"/>
          <w:szCs w:val="26"/>
          <w:highlight w:val="none"/>
        </w:rPr>
      </w:r>
    </w:p>
    <w:p>
      <w:pPr>
        <w:ind w:left="57" w:right="0" w:firstLine="510"/>
        <w:jc w:val="both"/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  <w:highlight w:val="none"/>
        </w:rPr>
      </w:pPr>
      <w:r>
        <w:rPr>
          <w:rFonts w:ascii="Times New Roman" w:hAnsi="Times New Roman" w:cs="Times New Roman"/>
          <w:sz w:val="26"/>
          <w:szCs w:val="26"/>
        </w:rPr>
        <w:t xml:space="preserve">2. Рассмотрение заявок на участие в открытом </w:t>
      </w:r>
      <w:r>
        <w:rPr>
          <w:rFonts w:ascii="Times New Roman" w:hAnsi="Times New Roman" w:cs="Times New Roman"/>
          <w:sz w:val="26"/>
          <w:szCs w:val="26"/>
        </w:rPr>
        <w:t xml:space="preserve">электрон</w:t>
      </w:r>
      <w:r>
        <w:rPr>
          <w:rFonts w:ascii="Times New Roman" w:hAnsi="Times New Roman" w:cs="Times New Roman"/>
          <w:sz w:val="26"/>
          <w:szCs w:val="26"/>
        </w:rPr>
        <w:t xml:space="preserve">н</w:t>
      </w:r>
      <w:r>
        <w:rPr>
          <w:rFonts w:ascii="Times New Roman" w:hAnsi="Times New Roman" w:cs="Times New Roman"/>
          <w:sz w:val="26"/>
          <w:szCs w:val="26"/>
        </w:rPr>
        <w:t xml:space="preserve">ом </w:t>
      </w:r>
      <w:r>
        <w:rPr>
          <w:rFonts w:ascii="Times New Roman" w:hAnsi="Times New Roman" w:cs="Times New Roman"/>
          <w:sz w:val="26"/>
          <w:szCs w:val="26"/>
        </w:rPr>
        <w:t xml:space="preserve">аукционе проводилось комиссией, в следующем составе: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  <w:highlight w:val="none"/>
        </w:rPr>
      </w:r>
    </w:p>
    <w:p>
      <w:pPr>
        <w:pStyle w:val="893"/>
        <w:numPr>
          <w:ilvl w:val="0"/>
          <w:numId w:val="13"/>
        </w:numPr>
        <w:jc w:val="both"/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highlight w:val="none"/>
        </w:rPr>
        <w:t xml:space="preserve">Председатель комиссии – Чен-Юн-Тай Алексей Борисович</w:t>
      </w:r>
      <w:r>
        <w:rPr>
          <w:rFonts w:ascii="Times New Roman" w:hAnsi="Times New Roman" w:cs="Times New Roman"/>
          <w:sz w:val="26"/>
          <w:szCs w:val="26"/>
          <w:highlight w:val="none"/>
        </w:rPr>
      </w:r>
    </w:p>
    <w:p>
      <w:pPr>
        <w:pStyle w:val="893"/>
        <w:numPr>
          <w:ilvl w:val="0"/>
          <w:numId w:val="13"/>
        </w:numPr>
        <w:jc w:val="both"/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  <w:t xml:space="preserve">Заместитель председателя комиссии – </w:t>
      </w:r>
      <w:r>
        <w:rPr>
          <w:rFonts w:ascii="Times New Roman" w:hAnsi="Times New Roman" w:cs="Times New Roman"/>
          <w:sz w:val="26"/>
          <w:szCs w:val="26"/>
        </w:rPr>
        <w:t xml:space="preserve">Черепанова Светлана Владимировна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893"/>
        <w:numPr>
          <w:ilvl w:val="0"/>
          <w:numId w:val="13"/>
        </w:numPr>
        <w:jc w:val="both"/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Член комиссии – </w:t>
      </w:r>
      <w:r>
        <w:rPr>
          <w:rFonts w:ascii="Times New Roman" w:hAnsi="Times New Roman" w:cs="Times New Roman"/>
          <w:sz w:val="26"/>
          <w:szCs w:val="26"/>
        </w:rPr>
        <w:t xml:space="preserve">Ермак Виктор Акимович</w:t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893"/>
        <w:numPr>
          <w:ilvl w:val="0"/>
          <w:numId w:val="13"/>
        </w:numPr>
        <w:jc w:val="both"/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highlight w:val="none"/>
        </w:rPr>
      </w:r>
      <w:r>
        <w:rPr>
          <w:rFonts w:ascii="Times New Roman" w:hAnsi="Times New Roman" w:cs="Times New Roman"/>
          <w:sz w:val="26"/>
          <w:szCs w:val="26"/>
        </w:rPr>
        <w:t xml:space="preserve">Секретарь комиссии</w:t>
      </w:r>
      <w:r>
        <w:rPr>
          <w:rFonts w:ascii="Times New Roman" w:hAnsi="Times New Roman" w:cs="Times New Roman"/>
          <w:sz w:val="26"/>
          <w:szCs w:val="26"/>
          <w:highlight w:val="none"/>
        </w:rPr>
        <w:t xml:space="preserve"> – Мануева Арюна Юрьевна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left="57" w:firstLine="714"/>
        <w:jc w:val="both"/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Все</w:t>
      </w:r>
      <w:r>
        <w:rPr>
          <w:rFonts w:ascii="Times New Roman" w:hAnsi="Times New Roman" w:cs="Times New Roman"/>
          <w:sz w:val="26"/>
          <w:szCs w:val="26"/>
        </w:rPr>
        <w:t xml:space="preserve">го на заседании присутствовало 4</w:t>
      </w:r>
      <w:r>
        <w:rPr>
          <w:rFonts w:ascii="Times New Roman" w:hAnsi="Times New Roman" w:cs="Times New Roman"/>
          <w:sz w:val="26"/>
          <w:szCs w:val="26"/>
        </w:rPr>
        <w:t xml:space="preserve"> член</w:t>
      </w:r>
      <w:r>
        <w:rPr>
          <w:rFonts w:ascii="Times New Roman" w:hAnsi="Times New Roman" w:cs="Times New Roman"/>
          <w:sz w:val="26"/>
          <w:szCs w:val="26"/>
        </w:rPr>
        <w:t xml:space="preserve">а</w:t>
      </w:r>
      <w:r>
        <w:rPr>
          <w:rFonts w:ascii="Times New Roman" w:hAnsi="Times New Roman" w:cs="Times New Roman"/>
          <w:sz w:val="26"/>
          <w:szCs w:val="26"/>
        </w:rPr>
        <w:t xml:space="preserve"> комиссии, что составило </w:t>
      </w:r>
      <w:r>
        <w:rPr>
          <w:rFonts w:ascii="Times New Roman" w:hAnsi="Times New Roman" w:cs="Times New Roman"/>
          <w:sz w:val="26"/>
          <w:szCs w:val="26"/>
        </w:rPr>
        <w:t xml:space="preserve">67</w:t>
      </w:r>
      <w:r>
        <w:rPr>
          <w:rFonts w:ascii="Times New Roman" w:hAnsi="Times New Roman" w:cs="Times New Roman"/>
          <w:sz w:val="26"/>
          <w:szCs w:val="26"/>
        </w:rPr>
        <w:t xml:space="preserve"> % от общего количества членов комиссии. Кворум имеется, заседание правомочно.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firstLine="714"/>
        <w:jc w:val="both"/>
        <w:spacing w:after="0" w:line="240" w:lineRule="auto"/>
        <w:rPr>
          <w:rFonts w:ascii="Times New Roman" w:hAnsi="Times New Roman" w:cs="Times New Roman"/>
          <w:sz w:val="8"/>
          <w:szCs w:val="8"/>
        </w:rPr>
      </w:pP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8"/>
          <w:szCs w:val="8"/>
        </w:rPr>
      </w:r>
      <w:r>
        <w:rPr>
          <w:rFonts w:ascii="Times New Roman" w:hAnsi="Times New Roman" w:cs="Times New Roman"/>
          <w:sz w:val="8"/>
          <w:szCs w:val="8"/>
        </w:rPr>
      </w:r>
    </w:p>
    <w:p>
      <w:pPr>
        <w:ind w:left="0" w:right="0" w:firstLine="567"/>
        <w:jc w:val="both"/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3. Извещение о проведении настоящего </w:t>
      </w:r>
      <w:r>
        <w:rPr>
          <w:rFonts w:ascii="Times New Roman" w:hAnsi="Times New Roman" w:cs="Times New Roman"/>
          <w:sz w:val="26"/>
          <w:szCs w:val="26"/>
        </w:rPr>
        <w:t xml:space="preserve">электронного </w:t>
      </w:r>
      <w:r>
        <w:rPr>
          <w:rFonts w:ascii="Times New Roman" w:hAnsi="Times New Roman" w:cs="Times New Roman"/>
          <w:sz w:val="26"/>
          <w:szCs w:val="26"/>
        </w:rPr>
        <w:t xml:space="preserve">аукциона было размещено</w:t>
      </w:r>
      <w:r>
        <w:rPr>
          <w:rFonts w:ascii="Times New Roman" w:hAnsi="Times New Roman" w:cs="Times New Roman"/>
          <w:sz w:val="26"/>
          <w:szCs w:val="26"/>
        </w:rPr>
        <w:t xml:space="preserve"> 16.09.2026</w:t>
      </w:r>
      <w:r>
        <w:rPr>
          <w:rFonts w:ascii="Times New Roman" w:hAnsi="Times New Roman" w:cs="Times New Roman"/>
          <w:sz w:val="26"/>
          <w:szCs w:val="26"/>
        </w:rPr>
        <w:t xml:space="preserve"> г. №</w:t>
      </w:r>
      <w:r>
        <w:rPr>
          <w:rFonts w:ascii="Times New Roman" w:hAnsi="Times New Roman" w:cs="Times New Roman"/>
          <w:sz w:val="26"/>
          <w:szCs w:val="26"/>
        </w:rPr>
        <w:t xml:space="preserve">2</w:t>
      </w:r>
      <w:r>
        <w:rPr>
          <w:rFonts w:ascii="Times New Roman" w:hAnsi="Times New Roman" w:cs="Times New Roman"/>
          <w:sz w:val="26"/>
          <w:szCs w:val="26"/>
        </w:rPr>
        <w:t xml:space="preserve">20001471900000</w:t>
      </w:r>
      <w:r>
        <w:rPr>
          <w:rFonts w:ascii="Times New Roman" w:hAnsi="Times New Roman" w:cs="Times New Roman"/>
          <w:sz w:val="26"/>
          <w:szCs w:val="26"/>
        </w:rPr>
        <w:t xml:space="preserve">00</w:t>
      </w:r>
      <w:r>
        <w:rPr>
          <w:rFonts w:ascii="Times New Roman" w:hAnsi="Times New Roman" w:cs="Times New Roman"/>
          <w:sz w:val="26"/>
          <w:szCs w:val="26"/>
        </w:rPr>
        <w:t xml:space="preserve">352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на официальном сайте Российской Федерации </w:t>
      </w:r>
      <w:hyperlink r:id="rId10" w:tooltip="http://www.torgi.gov.ru" w:history="1">
        <w:r>
          <w:rPr>
            <w:rStyle w:val="890"/>
            <w:rFonts w:ascii="Times New Roman" w:hAnsi="Times New Roman" w:cs="Times New Roman"/>
            <w:color w:val="auto"/>
            <w:sz w:val="26"/>
            <w:szCs w:val="26"/>
            <w:lang w:val="en-US"/>
          </w:rPr>
          <w:t xml:space="preserve">www</w:t>
        </w:r>
        <w:r>
          <w:rPr>
            <w:rStyle w:val="890"/>
            <w:rFonts w:ascii="Times New Roman" w:hAnsi="Times New Roman" w:cs="Times New Roman"/>
            <w:color w:val="auto"/>
            <w:sz w:val="26"/>
            <w:szCs w:val="26"/>
          </w:rPr>
          <w:t xml:space="preserve">.</w:t>
        </w:r>
        <w:r>
          <w:rPr>
            <w:rStyle w:val="890"/>
            <w:rFonts w:ascii="Times New Roman" w:hAnsi="Times New Roman" w:cs="Times New Roman"/>
            <w:color w:val="auto"/>
            <w:sz w:val="26"/>
            <w:szCs w:val="26"/>
            <w:lang w:val="en-US"/>
          </w:rPr>
          <w:t xml:space="preserve">torgi</w:t>
        </w:r>
        <w:r>
          <w:rPr>
            <w:rStyle w:val="890"/>
            <w:rFonts w:ascii="Times New Roman" w:hAnsi="Times New Roman" w:cs="Times New Roman"/>
            <w:color w:val="auto"/>
            <w:sz w:val="26"/>
            <w:szCs w:val="26"/>
          </w:rPr>
          <w:t xml:space="preserve">.</w:t>
        </w:r>
        <w:r>
          <w:rPr>
            <w:rStyle w:val="890"/>
            <w:rFonts w:ascii="Times New Roman" w:hAnsi="Times New Roman" w:cs="Times New Roman"/>
            <w:color w:val="auto"/>
            <w:sz w:val="26"/>
            <w:szCs w:val="26"/>
            <w:lang w:val="en-US"/>
          </w:rPr>
          <w:t xml:space="preserve">gov</w:t>
        </w:r>
        <w:r>
          <w:rPr>
            <w:rStyle w:val="890"/>
            <w:rFonts w:ascii="Times New Roman" w:hAnsi="Times New Roman" w:cs="Times New Roman"/>
            <w:color w:val="auto"/>
            <w:sz w:val="26"/>
            <w:szCs w:val="26"/>
          </w:rPr>
          <w:t xml:space="preserve">.</w:t>
        </w:r>
        <w:r>
          <w:rPr>
            <w:rStyle w:val="890"/>
            <w:rFonts w:ascii="Times New Roman" w:hAnsi="Times New Roman" w:cs="Times New Roman"/>
            <w:color w:val="auto"/>
            <w:sz w:val="26"/>
            <w:szCs w:val="26"/>
            <w:lang w:val="en-US"/>
          </w:rPr>
          <w:t xml:space="preserve">ru</w:t>
        </w:r>
      </w:hyperlink>
      <w:r>
        <w:rPr>
          <w:rFonts w:ascii="Times New Roman" w:hAnsi="Times New Roman" w:cs="Times New Roman"/>
          <w:sz w:val="26"/>
          <w:szCs w:val="26"/>
        </w:rPr>
        <w:t xml:space="preserve"> (ГИС Торги)</w:t>
      </w:r>
      <w:r>
        <w:rPr>
          <w:rFonts w:ascii="Times New Roman" w:hAnsi="Times New Roman" w:cs="Times New Roman"/>
          <w:sz w:val="26"/>
          <w:szCs w:val="26"/>
        </w:rPr>
        <w:t xml:space="preserve">,</w:t>
      </w:r>
      <w:r>
        <w:rPr>
          <w:rFonts w:ascii="Times New Roman" w:hAnsi="Times New Roman" w:cs="Times New Roman"/>
          <w:sz w:val="26"/>
          <w:szCs w:val="26"/>
        </w:rPr>
        <w:t xml:space="preserve"> в </w:t>
      </w:r>
      <w:r>
        <w:rPr>
          <w:rFonts w:ascii="Times New Roman" w:hAnsi="Times New Roman" w:cs="Times New Roman"/>
          <w:sz w:val="26"/>
          <w:szCs w:val="26"/>
        </w:rPr>
        <w:t xml:space="preserve">информационно - телекоммуникационной  </w:t>
      </w:r>
      <w:r>
        <w:rPr>
          <w:rFonts w:ascii="Times New Roman" w:hAnsi="Times New Roman" w:cs="Times New Roman"/>
          <w:sz w:val="26"/>
          <w:szCs w:val="26"/>
        </w:rPr>
        <w:t xml:space="preserve">сети «Интернет», </w:t>
      </w:r>
      <w:r>
        <w:rPr>
          <w:rFonts w:ascii="Times New Roman" w:hAnsi="Times New Roman" w:cs="Times New Roman"/>
          <w:sz w:val="26"/>
          <w:szCs w:val="26"/>
        </w:rPr>
        <w:t xml:space="preserve">официальном сайте</w:t>
      </w:r>
      <w:r>
        <w:rPr>
          <w:rFonts w:ascii="Times New Roman" w:hAnsi="Times New Roman" w:cs="Times New Roman"/>
          <w:sz w:val="26"/>
          <w:szCs w:val="26"/>
        </w:rPr>
        <w:t xml:space="preserve"> торговой</w:t>
      </w:r>
      <w:r>
        <w:rPr>
          <w:rFonts w:ascii="Times New Roman" w:hAnsi="Times New Roman" w:cs="Times New Roman"/>
          <w:sz w:val="26"/>
          <w:szCs w:val="26"/>
        </w:rPr>
        <w:t xml:space="preserve"> площадки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  <w:u w:val="single"/>
          <w:lang w:val="en-US"/>
        </w:rPr>
        <w:t xml:space="preserve">utp</w:t>
      </w:r>
      <w:r>
        <w:rPr>
          <w:rFonts w:ascii="Times New Roman" w:hAnsi="Times New Roman" w:cs="Times New Roman"/>
          <w:sz w:val="26"/>
          <w:szCs w:val="26"/>
          <w:u w:val="single"/>
        </w:rPr>
        <w:t xml:space="preserve">.s</w:t>
      </w:r>
      <w:r>
        <w:rPr>
          <w:rFonts w:ascii="Times New Roman" w:hAnsi="Times New Roman" w:cs="Times New Roman"/>
          <w:sz w:val="26"/>
          <w:szCs w:val="26"/>
          <w:u w:val="single"/>
          <w:lang w:val="en-US"/>
        </w:rPr>
        <w:t xml:space="preserve">berbank</w:t>
      </w:r>
      <w:r>
        <w:rPr>
          <w:rFonts w:ascii="Times New Roman" w:hAnsi="Times New Roman" w:cs="Times New Roman"/>
          <w:sz w:val="26"/>
          <w:szCs w:val="26"/>
          <w:u w:val="single"/>
        </w:rPr>
        <w:t xml:space="preserve">-</w:t>
      </w:r>
      <w:r>
        <w:rPr>
          <w:rFonts w:ascii="Times New Roman" w:hAnsi="Times New Roman" w:cs="Times New Roman"/>
          <w:sz w:val="26"/>
          <w:szCs w:val="26"/>
          <w:u w:val="single"/>
          <w:lang w:val="en-US"/>
        </w:rPr>
        <w:t xml:space="preserve">ast</w:t>
      </w:r>
      <w:r>
        <w:rPr>
          <w:rFonts w:ascii="Times New Roman" w:hAnsi="Times New Roman" w:cs="Times New Roman"/>
          <w:sz w:val="26"/>
          <w:szCs w:val="26"/>
          <w:u w:val="single"/>
        </w:rPr>
        <w:t xml:space="preserve">.</w:t>
      </w:r>
      <w:r>
        <w:rPr>
          <w:rFonts w:ascii="Times New Roman" w:hAnsi="Times New Roman" w:cs="Times New Roman"/>
          <w:sz w:val="26"/>
          <w:szCs w:val="26"/>
          <w:u w:val="single"/>
          <w:lang w:val="en-US"/>
        </w:rPr>
        <w:t xml:space="preserve">ru</w:t>
      </w:r>
      <w:r>
        <w:rPr>
          <w:rStyle w:val="890"/>
          <w:rFonts w:ascii="Times New Roman" w:hAnsi="Times New Roman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(</w:t>
      </w:r>
      <w:r>
        <w:rPr>
          <w:rFonts w:ascii="Times New Roman" w:hAnsi="Times New Roman" w:cs="Times New Roman"/>
          <w:sz w:val="26"/>
          <w:szCs w:val="26"/>
        </w:rPr>
        <w:t xml:space="preserve">АО «Сбербанк-АСТ»</w:t>
      </w:r>
      <w:r>
        <w:rPr>
          <w:rFonts w:ascii="Times New Roman" w:hAnsi="Times New Roman" w:cs="Times New Roman"/>
          <w:sz w:val="26"/>
          <w:szCs w:val="26"/>
        </w:rPr>
        <w:t xml:space="preserve">)</w:t>
      </w:r>
      <w:r>
        <w:rPr>
          <w:rFonts w:ascii="Times New Roman" w:hAnsi="Times New Roman" w:cs="Times New Roman"/>
          <w:sz w:val="26"/>
          <w:szCs w:val="26"/>
        </w:rPr>
        <w:t xml:space="preserve">,</w:t>
      </w:r>
      <w:r>
        <w:rPr>
          <w:rFonts w:ascii="Times New Roman" w:hAnsi="Times New Roman" w:cs="Times New Roman"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сайте </w:t>
      </w:r>
      <w:r>
        <w:rPr>
          <w:rFonts w:ascii="Times New Roman" w:hAnsi="Times New Roman" w:cs="Times New Roman"/>
          <w:bCs/>
          <w:sz w:val="26"/>
          <w:szCs w:val="26"/>
        </w:rPr>
        <w:t xml:space="preserve">организатора аукциона www.irkfi. </w:t>
      </w:r>
      <w:r>
        <w:rPr>
          <w:rFonts w:ascii="Times New Roman" w:hAnsi="Times New Roman" w:cs="Times New Roman"/>
          <w:bCs/>
          <w:sz w:val="26"/>
          <w:szCs w:val="26"/>
        </w:rPr>
        <w:t xml:space="preserve">ru</w:t>
      </w:r>
      <w:r>
        <w:rPr>
          <w:rStyle w:val="890"/>
          <w:rFonts w:ascii="Times New Roman" w:hAnsi="Times New Roman" w:cs="Times New Roman"/>
          <w:color w:val="auto"/>
          <w:sz w:val="26"/>
          <w:szCs w:val="26"/>
        </w:rPr>
        <w:t xml:space="preserve">.</w:t>
      </w:r>
      <w:r>
        <w:rPr>
          <w:rFonts w:ascii="Times New Roman" w:hAnsi="Times New Roman" w:cs="Times New Roman"/>
          <w:bCs/>
          <w:sz w:val="26"/>
          <w:szCs w:val="26"/>
        </w:rPr>
      </w:r>
      <w:r>
        <w:rPr>
          <w:rFonts w:ascii="Times New Roman" w:hAnsi="Times New Roman" w:cs="Times New Roman"/>
          <w:bCs/>
          <w:sz w:val="26"/>
          <w:szCs w:val="26"/>
        </w:rPr>
      </w:r>
    </w:p>
    <w:p>
      <w:pPr>
        <w:ind w:firstLine="539"/>
        <w:jc w:val="both"/>
        <w:spacing w:after="0" w:line="240" w:lineRule="auto"/>
        <w:tabs>
          <w:tab w:val="left" w:pos="540" w:leader="none"/>
          <w:tab w:val="left" w:pos="720" w:leader="none"/>
        </w:tabs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highlight w:val="none"/>
        </w:rPr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contextualSpacing/>
        <w:ind w:firstLine="709"/>
        <w:jc w:val="both"/>
        <w:spacing w:before="0" w:after="200" w:line="276" w:lineRule="auto"/>
        <w:tabs>
          <w:tab w:val="left" w:pos="540" w:leader="none"/>
          <w:tab w:val="left" w:pos="720" w:leader="none"/>
        </w:tabs>
        <w:rPr>
          <w:rFonts w:ascii="Times New Roman" w:hAnsi="Times New Roman" w:cs="Times New Roman"/>
          <w:b/>
          <w:bCs/>
          <w:sz w:val="26"/>
          <w:szCs w:val="26"/>
        </w:rPr>
        <w:suppressLineNumbers w:val="0"/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4.</w:t>
      </w:r>
      <w:r>
        <w:rPr>
          <w:rFonts w:ascii="Times New Roman" w:hAnsi="Times New Roman" w:eastAsia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b/>
          <w:sz w:val="26"/>
          <w:szCs w:val="26"/>
        </w:rPr>
        <w:t xml:space="preserve">Предмет аукциона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п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раво заключения договора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 аренды земельного участка</w:t>
      </w:r>
      <w:r>
        <w:rPr>
          <w:rFonts w:ascii="Times New Roman" w:hAnsi="Times New Roman" w:cs="Times New Roman"/>
          <w:b/>
          <w:bCs/>
          <w:sz w:val="26"/>
          <w:szCs w:val="26"/>
        </w:rPr>
      </w:r>
      <w:r>
        <w:rPr>
          <w:rFonts w:ascii="Times New Roman" w:hAnsi="Times New Roman" w:cs="Times New Roman"/>
          <w:b/>
          <w:bCs/>
          <w:sz w:val="26"/>
          <w:szCs w:val="26"/>
        </w:rPr>
      </w:r>
    </w:p>
    <w:p>
      <w:pPr>
        <w:contextualSpacing/>
        <w:ind w:firstLine="709"/>
        <w:jc w:val="both"/>
        <w:spacing w:before="0" w:after="200" w:line="276" w:lineRule="auto"/>
        <w:tabs>
          <w:tab w:val="left" w:pos="540" w:leader="none"/>
          <w:tab w:val="left" w:pos="720" w:leader="none"/>
        </w:tabs>
        <w:rPr>
          <w:rFonts w:ascii="Times New Roman" w:hAnsi="Times New Roman" w:cs="Times New Roman"/>
          <w:sz w:val="26"/>
          <w:szCs w:val="26"/>
        </w:rPr>
        <w:suppressLineNumbers w:val="0"/>
      </w:pPr>
      <w:r>
        <w:rPr>
          <w:rFonts w:ascii="Times New Roman" w:hAnsi="Times New Roman" w:eastAsia="Times New Roman" w:cs="Times New Roman"/>
          <w:b/>
          <w:sz w:val="26"/>
          <w:szCs w:val="26"/>
        </w:rPr>
        <w:t xml:space="preserve">Характеристика земельного участка: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з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емельный участок из земель населённых пунктов площадью 1018 кв.м с кадастровым номером 85:04:040103:53, адрес: Российская Федерация, Иркутская область, муниципальный район Нукутский, сельское поселение Новонукутское, поселок Новонукутский, улица Чехова, зе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мельный участок 26.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contextualSpacing/>
        <w:ind w:left="0" w:right="0" w:firstLine="567"/>
        <w:jc w:val="both"/>
        <w:spacing w:before="0" w:after="200" w:line="276" w:lineRule="auto"/>
        <w:rPr>
          <w:rFonts w:ascii="Times New Roman" w:hAnsi="Times New Roman" w:cs="Times New Roman"/>
          <w:sz w:val="26"/>
          <w:szCs w:val="26"/>
        </w:rPr>
        <w:suppressLineNumbers w:val="0"/>
      </w:pPr>
      <w:r>
        <w:rPr>
          <w:rFonts w:ascii="Times New Roman" w:hAnsi="Times New Roman" w:eastAsia="Times New Roman" w:cs="Times New Roman"/>
          <w:b/>
          <w:bCs/>
          <w:sz w:val="26"/>
          <w:szCs w:val="26"/>
        </w:rPr>
        <w:t xml:space="preserve">Право на земельный участок: </w:t>
      </w:r>
      <w:r>
        <w:rPr>
          <w:rFonts w:ascii="Times New Roman" w:hAnsi="Times New Roman" w:eastAsia="Times New Roman" w:cs="Times New Roman"/>
          <w:bCs/>
          <w:sz w:val="26"/>
          <w:szCs w:val="26"/>
        </w:rPr>
        <w:t xml:space="preserve">государственная собственность (Иркутская область).</w:t>
      </w:r>
      <w:r>
        <w:rPr>
          <w:rFonts w:ascii="Times New Roman" w:hAnsi="Times New Roman" w:eastAsia="Times New Roman" w:cs="Times New Roman"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contextualSpacing/>
        <w:ind w:left="0" w:right="0" w:firstLine="567"/>
        <w:jc w:val="both"/>
        <w:spacing w:before="0" w:after="200" w:line="276" w:lineRule="auto"/>
        <w:tabs>
          <w:tab w:val="left" w:pos="540" w:leader="none"/>
          <w:tab w:val="left" w:pos="720" w:leader="none"/>
        </w:tabs>
        <w:rPr>
          <w:rFonts w:ascii="Times New Roman" w:hAnsi="Times New Roman" w:cs="Times New Roman"/>
          <w:bCs/>
          <w:iCs/>
          <w:sz w:val="26"/>
          <w:szCs w:val="26"/>
        </w:rPr>
        <w:suppressLineNumbers w:val="0"/>
      </w:pPr>
      <w:r>
        <w:rPr>
          <w:rFonts w:ascii="Times New Roman" w:hAnsi="Times New Roman" w:eastAsia="Times New Roman" w:cs="Times New Roman"/>
          <w:b/>
          <w:bCs/>
          <w:iCs/>
          <w:sz w:val="26"/>
          <w:szCs w:val="26"/>
        </w:rPr>
        <w:t xml:space="preserve">Категория земель: </w:t>
      </w:r>
      <w:r>
        <w:rPr>
          <w:rFonts w:ascii="Times New Roman" w:hAnsi="Times New Roman" w:eastAsia="Times New Roman" w:cs="Times New Roman"/>
          <w:bCs/>
          <w:iCs/>
          <w:sz w:val="26"/>
          <w:szCs w:val="26"/>
        </w:rPr>
        <w:t xml:space="preserve">земли населённых пунктов.</w:t>
      </w:r>
      <w:r>
        <w:rPr>
          <w:rFonts w:ascii="Times New Roman" w:hAnsi="Times New Roman" w:cs="Times New Roman"/>
          <w:bCs/>
          <w:iCs/>
          <w:sz w:val="26"/>
          <w:szCs w:val="26"/>
        </w:rPr>
      </w:r>
      <w:r>
        <w:rPr>
          <w:rFonts w:ascii="Times New Roman" w:hAnsi="Times New Roman" w:cs="Times New Roman"/>
          <w:bCs/>
          <w:iCs/>
          <w:sz w:val="26"/>
          <w:szCs w:val="26"/>
        </w:rPr>
      </w:r>
    </w:p>
    <w:p>
      <w:pPr>
        <w:contextualSpacing/>
        <w:ind w:left="0" w:right="0" w:firstLine="567"/>
        <w:jc w:val="both"/>
        <w:spacing w:before="0" w:after="200" w:line="276" w:lineRule="auto"/>
        <w:tabs>
          <w:tab w:val="left" w:pos="540" w:leader="none"/>
          <w:tab w:val="left" w:pos="720" w:leader="none"/>
        </w:tabs>
        <w:rPr>
          <w:rFonts w:ascii="Times New Roman" w:hAnsi="Times New Roman" w:cs="Times New Roman"/>
          <w:sz w:val="26"/>
          <w:szCs w:val="26"/>
        </w:rPr>
        <w:suppressLineNumbers w:val="0"/>
      </w:pPr>
      <w:r>
        <w:rPr>
          <w:rFonts w:ascii="Times New Roman" w:hAnsi="Times New Roman" w:eastAsia="Times New Roman" w:cs="Times New Roman"/>
          <w:b/>
          <w:bCs/>
          <w:sz w:val="26"/>
          <w:szCs w:val="26"/>
        </w:rPr>
        <w:t xml:space="preserve">Основные виды разрешенного использования: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деловое управление.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contextualSpacing/>
        <w:ind w:left="0" w:right="0" w:firstLine="567"/>
        <w:jc w:val="both"/>
        <w:spacing w:before="0" w:after="200" w:line="276" w:lineRule="auto"/>
        <w:tabs>
          <w:tab w:val="left" w:pos="567" w:leader="none"/>
        </w:tabs>
        <w:rPr>
          <w:rFonts w:ascii="Times New Roman" w:hAnsi="Times New Roman" w:eastAsia="Times New Roman" w:cs="Times New Roman"/>
          <w:sz w:val="26"/>
          <w:szCs w:val="26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b/>
          <w:bCs/>
          <w:sz w:val="26"/>
          <w:szCs w:val="26"/>
        </w:rPr>
        <w:t xml:space="preserve">Срок действия договора аренды: 58 месяцев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.</w:t>
      </w:r>
      <w:r>
        <w:rPr>
          <w:rFonts w:ascii="Times New Roman" w:hAnsi="Times New Roman" w:eastAsia="Times New Roman" w:cs="Times New Roman"/>
          <w:sz w:val="26"/>
          <w:szCs w:val="26"/>
          <w:highlight w:val="none"/>
        </w:rPr>
      </w:r>
      <w:r>
        <w:rPr>
          <w:rFonts w:ascii="Times New Roman" w:hAnsi="Times New Roman" w:eastAsia="Times New Roman" w:cs="Times New Roman"/>
          <w:sz w:val="26"/>
          <w:szCs w:val="26"/>
          <w:highlight w:val="none"/>
        </w:rPr>
      </w:r>
    </w:p>
    <w:p>
      <w:pPr>
        <w:ind w:left="0" w:right="0" w:firstLine="567"/>
        <w:jc w:val="both"/>
        <w:spacing w:after="0" w:line="276" w:lineRule="auto"/>
        <w:tabs>
          <w:tab w:val="left" w:pos="540" w:leader="none"/>
          <w:tab w:val="left" w:pos="720" w:leader="none"/>
        </w:tabs>
      </w:pPr>
      <w:r>
        <w:rPr>
          <w:rFonts w:ascii="Times New Roman" w:hAnsi="Times New Roman" w:cs="Times New Roman"/>
          <w:b/>
          <w:bCs/>
          <w:color w:val="000000"/>
          <w:sz w:val="26"/>
          <w:szCs w:val="26"/>
          <w:highlight w:val="none"/>
        </w:rPr>
        <w:t xml:space="preserve">Начальный размер годовой арендной платы:</w:t>
      </w:r>
      <w:r>
        <w:rPr>
          <w:rFonts w:ascii="Times New Roman" w:hAnsi="Times New Roman" w:cs="Times New Roman"/>
          <w:color w:val="000000"/>
          <w:sz w:val="26"/>
          <w:szCs w:val="26"/>
          <w:highlight w:val="none"/>
        </w:rPr>
        <w:t xml:space="preserve"> 25 900 (Двадцать пять тысяч девятьсот) рублей.</w:t>
      </w:r>
      <w:r>
        <w:rPr>
          <w:rFonts w:ascii="Times New Roman" w:hAnsi="Times New Roman" w:cs="Times New Roman"/>
          <w:color w:val="000000"/>
          <w:sz w:val="26"/>
          <w:szCs w:val="26"/>
          <w:highlight w:val="none"/>
        </w:rPr>
      </w:r>
    </w:p>
    <w:p>
      <w:pPr>
        <w:ind w:left="0" w:right="0" w:firstLine="567"/>
        <w:jc w:val="both"/>
        <w:spacing w:after="0" w:line="276" w:lineRule="auto"/>
        <w:tabs>
          <w:tab w:val="left" w:pos="540" w:leader="none"/>
          <w:tab w:val="left" w:pos="720" w:leader="none"/>
        </w:tabs>
      </w:pPr>
      <w:r>
        <w:rPr>
          <w:rFonts w:ascii="Times New Roman" w:hAnsi="Times New Roman" w:cs="Times New Roman"/>
          <w:b/>
          <w:bCs/>
          <w:color w:val="000000"/>
          <w:sz w:val="26"/>
          <w:szCs w:val="26"/>
          <w:highlight w:val="none"/>
        </w:rPr>
        <w:t xml:space="preserve">Шаг аукциона:</w:t>
      </w:r>
      <w:r>
        <w:rPr>
          <w:rFonts w:ascii="Times New Roman" w:hAnsi="Times New Roman" w:cs="Times New Roman"/>
          <w:color w:val="000000"/>
          <w:sz w:val="26"/>
          <w:szCs w:val="26"/>
          <w:highlight w:val="none"/>
        </w:rPr>
        <w:t xml:space="preserve"> 3% от начального размера годовой арендной платы в сумме 777 (Семьсот семьдесят семь) рублей.</w:t>
      </w:r>
      <w:r>
        <w:rPr>
          <w:rFonts w:ascii="Times New Roman" w:hAnsi="Times New Roman" w:cs="Times New Roman"/>
          <w:color w:val="000000"/>
          <w:sz w:val="26"/>
          <w:szCs w:val="26"/>
          <w:highlight w:val="none"/>
        </w:rPr>
      </w:r>
    </w:p>
    <w:p>
      <w:pPr>
        <w:ind w:left="0" w:right="0" w:firstLine="567"/>
        <w:jc w:val="both"/>
        <w:spacing w:after="0" w:line="276" w:lineRule="auto"/>
        <w:tabs>
          <w:tab w:val="left" w:pos="540" w:leader="none"/>
          <w:tab w:val="left" w:pos="720" w:leader="none"/>
        </w:tabs>
      </w:pPr>
      <w:r>
        <w:rPr>
          <w:rFonts w:ascii="Times New Roman" w:hAnsi="Times New Roman" w:cs="Times New Roman"/>
          <w:b/>
          <w:bCs/>
          <w:color w:val="000000"/>
          <w:sz w:val="26"/>
          <w:szCs w:val="26"/>
          <w:highlight w:val="none"/>
        </w:rPr>
        <w:t xml:space="preserve">Размер задатка:</w:t>
      </w:r>
      <w:r>
        <w:rPr>
          <w:rFonts w:ascii="Times New Roman" w:hAnsi="Times New Roman" w:cs="Times New Roman"/>
          <w:color w:val="000000"/>
          <w:sz w:val="26"/>
          <w:szCs w:val="26"/>
          <w:highlight w:val="none"/>
        </w:rPr>
        <w:t xml:space="preserve"> 100 % начального размера годовой арендной платы в сумме 25 900 (Двадцать пять тысяч девятьсот) рублей.</w:t>
      </w:r>
      <w:r>
        <w:rPr>
          <w:rFonts w:ascii="Times New Roman" w:hAnsi="Times New Roman" w:cs="Times New Roman"/>
          <w:color w:val="000000"/>
          <w:sz w:val="26"/>
          <w:szCs w:val="26"/>
          <w:highlight w:val="none"/>
        </w:rPr>
      </w:r>
    </w:p>
    <w:p>
      <w:pPr>
        <w:ind w:left="0" w:right="0" w:firstLine="567"/>
        <w:jc w:val="both"/>
        <w:spacing w:after="0" w:line="276" w:lineRule="auto"/>
        <w:tabs>
          <w:tab w:val="left" w:pos="540" w:leader="none"/>
          <w:tab w:val="left" w:pos="720" w:leader="none"/>
        </w:tabs>
        <w:rPr>
          <w:rFonts w:ascii="Times New Roman" w:hAnsi="Times New Roman" w:cs="Times New Roman"/>
          <w:color w:val="000000"/>
          <w:sz w:val="26"/>
          <w:szCs w:val="26"/>
          <w:highlight w:val="none"/>
        </w:rPr>
      </w:pPr>
      <w:r>
        <w:rPr>
          <w:rFonts w:ascii="Times New Roman" w:hAnsi="Times New Roman" w:cs="Times New Roman"/>
          <w:b/>
          <w:bCs/>
          <w:color w:val="000000"/>
          <w:sz w:val="26"/>
          <w:szCs w:val="26"/>
          <w:highlight w:val="none"/>
        </w:rPr>
        <w:t xml:space="preserve">Дополнительная информация</w:t>
      </w:r>
      <w:r>
        <w:rPr>
          <w:rFonts w:ascii="Times New Roman" w:hAnsi="Times New Roman" w:cs="Times New Roman"/>
          <w:color w:val="000000"/>
          <w:sz w:val="26"/>
          <w:szCs w:val="26"/>
          <w:highlight w:val="none"/>
        </w:rPr>
        <w:t xml:space="preserve">: согласно выписки из Единого государственного реестра недвижимости от 02.06.2026.</w:t>
      </w:r>
      <w:r>
        <w:rPr>
          <w:rFonts w:ascii="Times New Roman" w:hAnsi="Times New Roman" w:cs="Times New Roman"/>
          <w:color w:val="000000"/>
          <w:sz w:val="26"/>
          <w:szCs w:val="26"/>
          <w:highlight w:val="none"/>
        </w:rPr>
      </w:r>
      <w:r>
        <w:rPr>
          <w:rFonts w:ascii="Times New Roman" w:hAnsi="Times New Roman" w:cs="Times New Roman"/>
          <w:color w:val="000000"/>
          <w:sz w:val="26"/>
          <w:szCs w:val="26"/>
          <w:highlight w:val="none"/>
        </w:rPr>
      </w:r>
    </w:p>
    <w:p>
      <w:pPr>
        <w:ind w:left="0" w:right="0" w:firstLine="0"/>
        <w:jc w:val="both"/>
        <w:spacing w:after="0" w:line="240" w:lineRule="auto"/>
        <w:tabs>
          <w:tab w:val="left" w:pos="540" w:leader="none"/>
          <w:tab w:val="left" w:pos="720" w:leader="none"/>
        </w:tabs>
        <w:rPr>
          <w:rFonts w:ascii="Times New Roman" w:hAnsi="Times New Roman" w:cs="Times New Roman"/>
          <w:color w:val="000000"/>
          <w:sz w:val="26"/>
          <w:szCs w:val="26"/>
          <w:highlight w:val="none"/>
        </w:rPr>
      </w:pPr>
      <w:r>
        <w:rPr>
          <w:rFonts w:ascii="Times New Roman" w:hAnsi="Times New Roman" w:cs="Times New Roman"/>
          <w:color w:val="000000"/>
          <w:sz w:val="26"/>
          <w:szCs w:val="26"/>
          <w:highlight w:val="none"/>
        </w:rPr>
      </w:r>
      <w:r>
        <w:rPr>
          <w:rFonts w:ascii="Times New Roman" w:hAnsi="Times New Roman" w:cs="Times New Roman"/>
          <w:color w:val="000000"/>
          <w:sz w:val="26"/>
          <w:szCs w:val="26"/>
          <w:highlight w:val="none"/>
        </w:rPr>
      </w:r>
      <w:r>
        <w:rPr>
          <w:rFonts w:ascii="Times New Roman" w:hAnsi="Times New Roman" w:cs="Times New Roman"/>
          <w:color w:val="000000"/>
          <w:sz w:val="26"/>
          <w:szCs w:val="26"/>
          <w:highlight w:val="none"/>
        </w:rPr>
      </w:r>
    </w:p>
    <w:p>
      <w:pPr>
        <w:ind w:left="0" w:right="0" w:firstLine="567"/>
        <w:jc w:val="both"/>
        <w:spacing w:after="0" w:line="240" w:lineRule="auto"/>
        <w:tabs>
          <w:tab w:val="left" w:pos="540" w:leader="none"/>
          <w:tab w:val="left" w:pos="720" w:leader="none"/>
        </w:tabs>
        <w:rPr>
          <w:rFonts w:ascii="Times New Roman" w:hAnsi="Times New Roman" w:cs="Times New Roman"/>
          <w:color w:val="000000"/>
          <w:sz w:val="26"/>
          <w:szCs w:val="26"/>
          <w:highlight w:val="none"/>
        </w:rPr>
      </w:pPr>
      <w:r>
        <w:rPr>
          <w:rFonts w:ascii="Times New Roman" w:hAnsi="Times New Roman" w:cs="Times New Roman"/>
          <w:color w:val="000000"/>
          <w:sz w:val="26"/>
          <w:szCs w:val="26"/>
          <w:highlight w:val="none"/>
        </w:rPr>
      </w:r>
      <w:r>
        <w:rPr>
          <w:rFonts w:ascii="Times New Roman" w:hAnsi="Times New Roman" w:cs="Times New Roman"/>
          <w:color w:val="000000"/>
          <w:sz w:val="26"/>
          <w:szCs w:val="26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 xml:space="preserve">4.1.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highlight w:val="white"/>
        </w:rPr>
        <w:t xml:space="preserve">Прием заявок на участие в аукционе осуществлялся в период с 17 сентября 2026 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highlight w:val="white"/>
        </w:rPr>
        <w:t xml:space="preserve">г. с 10:00 по 18 октября 2026 г. до 10:00 часов включительно по местному времени, на сайте электронной 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highlight w:val="white"/>
        </w:rPr>
        <w:t xml:space="preserve">торговой площадки АО «Сбербанк-АСТ» 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highlight w:val="white"/>
        </w:rPr>
        <w:t xml:space="preserve">u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highlight w:val="white"/>
        </w:rPr>
        <w:t xml:space="preserve">t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highlight w:val="white"/>
        </w:rPr>
        <w:t xml:space="preserve">p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highlight w:val="white"/>
        </w:rPr>
        <w:t xml:space="preserve">.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highlight w:val="white"/>
        </w:rPr>
        <w:t xml:space="preserve">s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highlight w:val="white"/>
        </w:rPr>
        <w:t xml:space="preserve">b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highlight w:val="white"/>
        </w:rPr>
        <w:t xml:space="preserve">e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highlight w:val="white"/>
        </w:rPr>
        <w:t xml:space="preserve">r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highlight w:val="white"/>
        </w:rPr>
        <w:t xml:space="preserve">b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highlight w:val="white"/>
        </w:rPr>
        <w:t xml:space="preserve">a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highlight w:val="white"/>
        </w:rPr>
        <w:t xml:space="preserve">n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highlight w:val="white"/>
        </w:rPr>
        <w:t xml:space="preserve">k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highlight w:val="white"/>
        </w:rPr>
        <w:t xml:space="preserve">-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highlight w:val="white"/>
        </w:rPr>
        <w:t xml:space="preserve">a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highlight w:val="white"/>
        </w:rPr>
        <w:t xml:space="preserve">s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highlight w:val="white"/>
        </w:rPr>
        <w:t xml:space="preserve">t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highlight w:val="white"/>
        </w:rPr>
        <w:t xml:space="preserve">.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highlight w:val="white"/>
        </w:rPr>
        <w:t xml:space="preserve">r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highlight w:val="white"/>
        </w:rPr>
        <w:t xml:space="preserve">u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highlight w:val="white"/>
        </w:rPr>
        <w:t xml:space="preserve"> на момент окончания с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 xml:space="preserve">рока подачи заявок на участие в аукционе не было предоставлено ни одной заявки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 xml:space="preserve">.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 xml:space="preserve"> Аукцион признан не состоявшимся.</w:t>
      </w:r>
      <w:r/>
      <w:r>
        <w:rPr>
          <w:rFonts w:ascii="Times New Roman" w:hAnsi="Times New Roman" w:cs="Times New Roman"/>
          <w:color w:val="000000"/>
          <w:sz w:val="26"/>
          <w:szCs w:val="26"/>
          <w:highlight w:val="none"/>
        </w:rPr>
      </w:r>
      <w:r>
        <w:rPr>
          <w:rFonts w:ascii="Times New Roman" w:hAnsi="Times New Roman" w:cs="Times New Roman"/>
          <w:color w:val="000000"/>
          <w:sz w:val="26"/>
          <w:szCs w:val="26"/>
          <w:highlight w:val="none"/>
        </w:rPr>
      </w:r>
      <w:r>
        <w:rPr>
          <w:rFonts w:ascii="Times New Roman" w:hAnsi="Times New Roman" w:cs="Times New Roman"/>
          <w:color w:val="0000ff"/>
          <w:sz w:val="26"/>
          <w:szCs w:val="26"/>
          <w:highlight w:val="none"/>
          <w:u w:val="single"/>
        </w:rPr>
      </w:r>
      <w:r>
        <w:rPr>
          <w:rFonts w:ascii="Times New Roman" w:hAnsi="Times New Roman" w:cs="Times New Roman"/>
          <w:color w:val="0000ff"/>
          <w:sz w:val="26"/>
          <w:szCs w:val="26"/>
          <w:highlight w:val="none"/>
          <w:u w:val="single"/>
        </w:rPr>
      </w:r>
      <w:r>
        <w:rPr>
          <w:rFonts w:ascii="Times New Roman" w:hAnsi="Times New Roman" w:cs="Times New Roman"/>
          <w:color w:val="000000"/>
          <w:sz w:val="26"/>
          <w:szCs w:val="26"/>
          <w:highlight w:val="none"/>
        </w:rPr>
      </w:r>
    </w:p>
    <w:p>
      <w:pPr>
        <w:ind w:left="0" w:right="0" w:firstLine="709"/>
        <w:jc w:val="both"/>
        <w:spacing w:after="0" w:line="240" w:lineRule="auto"/>
        <w:tabs>
          <w:tab w:val="left" w:pos="540" w:leader="none"/>
          <w:tab w:val="left" w:pos="720" w:leader="none"/>
        </w:tabs>
        <w:rPr>
          <w:rFonts w:ascii="Times New Roman" w:hAnsi="Times New Roman" w:cs="Times New Roman"/>
          <w:color w:val="0000ff"/>
          <w:sz w:val="26"/>
          <w:szCs w:val="26"/>
          <w:highlight w:val="none"/>
          <w:u w:val="single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</w:r>
      <w:r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 xml:space="preserve">Настоящий протокол размещен в сети «Интернет» на</w:t>
      </w:r>
      <w:r>
        <w:rPr>
          <w:rFonts w:ascii="Times New Roman" w:hAnsi="Times New Roman" w:cs="Times New Roman"/>
          <w:sz w:val="26"/>
          <w:szCs w:val="26"/>
        </w:rPr>
        <w:t xml:space="preserve"> официальном сайте Российской Федерации </w:t>
      </w:r>
      <w:hyperlink r:id="rId11" w:tooltip="http://www.torgi.gov.ru" w:history="1">
        <w:r>
          <w:rPr>
            <w:rFonts w:ascii="Times New Roman" w:hAnsi="Times New Roman" w:cs="Times New Roman"/>
            <w:sz w:val="26"/>
            <w:szCs w:val="26"/>
            <w:u w:val="single"/>
          </w:rPr>
          <w:t xml:space="preserve">www.torgi.gov.ru</w:t>
        </w:r>
      </w:hyperlink>
      <w:r>
        <w:rPr>
          <w:rFonts w:ascii="Times New Roman" w:hAnsi="Times New Roman" w:cs="Times New Roman"/>
          <w:sz w:val="26"/>
          <w:szCs w:val="26"/>
        </w:rPr>
        <w:t xml:space="preserve"> (ГИС Торги),</w:t>
      </w:r>
      <w:r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 xml:space="preserve"> на  сайте электронной торговой площадки </w:t>
      </w:r>
      <w:r>
        <w:rPr>
          <w:rFonts w:ascii="Times New Roman" w:hAnsi="Times New Roman" w:cs="Times New Roman"/>
          <w:bCs/>
          <w:sz w:val="26"/>
          <w:szCs w:val="26"/>
        </w:rPr>
        <w:t xml:space="preserve">АО «Сбербанк-АСТ» </w:t>
      </w:r>
      <w:r>
        <w:rPr>
          <w:rFonts w:ascii="Times New Roman" w:hAnsi="Times New Roman" w:cs="Times New Roman"/>
          <w:sz w:val="26"/>
          <w:szCs w:val="26"/>
          <w:lang w:val="en-US"/>
        </w:rPr>
        <w:t xml:space="preserve">utp</w:t>
      </w:r>
      <w:r>
        <w:rPr>
          <w:rFonts w:ascii="Times New Roman" w:hAnsi="Times New Roman" w:cs="Times New Roman"/>
          <w:sz w:val="26"/>
          <w:szCs w:val="26"/>
        </w:rPr>
        <w:t xml:space="preserve">.s</w:t>
      </w:r>
      <w:r>
        <w:rPr>
          <w:rFonts w:ascii="Times New Roman" w:hAnsi="Times New Roman" w:cs="Times New Roman"/>
          <w:sz w:val="26"/>
          <w:szCs w:val="26"/>
          <w:lang w:val="en-US"/>
        </w:rPr>
        <w:t xml:space="preserve">berbank</w:t>
      </w:r>
      <w:r>
        <w:rPr>
          <w:rFonts w:ascii="Times New Roman" w:hAnsi="Times New Roman" w:cs="Times New Roman"/>
          <w:sz w:val="26"/>
          <w:szCs w:val="26"/>
        </w:rPr>
        <w:t xml:space="preserve">-</w:t>
      </w:r>
      <w:r>
        <w:rPr>
          <w:rFonts w:ascii="Times New Roman" w:hAnsi="Times New Roman" w:cs="Times New Roman"/>
          <w:sz w:val="26"/>
          <w:szCs w:val="26"/>
          <w:lang w:val="en-US"/>
        </w:rPr>
        <w:t xml:space="preserve">ast</w:t>
      </w:r>
      <w:r>
        <w:rPr>
          <w:rFonts w:ascii="Times New Roman" w:hAnsi="Times New Roman" w:cs="Times New Roman"/>
          <w:sz w:val="26"/>
          <w:szCs w:val="26"/>
        </w:rPr>
        <w:t xml:space="preserve">.</w:t>
      </w:r>
      <w:r>
        <w:rPr>
          <w:rFonts w:ascii="Times New Roman" w:hAnsi="Times New Roman" w:cs="Times New Roman"/>
          <w:sz w:val="26"/>
          <w:szCs w:val="26"/>
          <w:lang w:val="en-US"/>
        </w:rPr>
        <w:t xml:space="preserve">ru</w:t>
      </w:r>
      <w:r>
        <w:rPr>
          <w:rFonts w:ascii="Times New Roman" w:hAnsi="Times New Roman" w:cs="Times New Roman"/>
          <w:sz w:val="26"/>
          <w:szCs w:val="26"/>
        </w:rPr>
        <w:t xml:space="preserve">,</w:t>
      </w:r>
      <w:r>
        <w:rPr>
          <w:rFonts w:ascii="Times New Roman" w:hAnsi="Times New Roman" w:cs="Times New Roman"/>
          <w:sz w:val="26"/>
          <w:szCs w:val="26"/>
        </w:rPr>
        <w:t xml:space="preserve"> официальном сайте уполномоченного органа </w:t>
      </w:r>
      <w:r>
        <w:rPr>
          <w:rFonts w:ascii="Times New Roman" w:hAnsi="Times New Roman" w:cs="Times New Roman"/>
          <w:sz w:val="26"/>
          <w:szCs w:val="26"/>
        </w:rPr>
      </w:r>
      <w:hyperlink r:id="rId12" w:tooltip="http://www.mio.irkobl.ru" w:history="1">
        <w:r>
          <w:rPr>
            <w:rStyle w:val="890"/>
            <w:rFonts w:ascii="Times New Roman" w:hAnsi="Times New Roman" w:cs="Times New Roman"/>
            <w:sz w:val="26"/>
            <w:szCs w:val="26"/>
          </w:rPr>
          <w:t xml:space="preserve">w</w:t>
        </w:r>
        <w:r>
          <w:rPr>
            <w:rStyle w:val="890"/>
            <w:rFonts w:ascii="Times New Roman" w:hAnsi="Times New Roman" w:cs="Times New Roman"/>
            <w:sz w:val="26"/>
            <w:szCs w:val="26"/>
          </w:rPr>
          <w:t xml:space="preserve">w</w:t>
        </w:r>
        <w:r>
          <w:rPr>
            <w:rStyle w:val="890"/>
            <w:rFonts w:ascii="Times New Roman" w:hAnsi="Times New Roman" w:cs="Times New Roman"/>
            <w:sz w:val="26"/>
            <w:szCs w:val="26"/>
          </w:rPr>
          <w:t xml:space="preserve">w</w:t>
        </w:r>
        <w:r>
          <w:rPr>
            <w:rStyle w:val="890"/>
            <w:rFonts w:ascii="Times New Roman" w:hAnsi="Times New Roman" w:cs="Times New Roman"/>
            <w:sz w:val="26"/>
            <w:szCs w:val="26"/>
          </w:rPr>
          <w:t xml:space="preserve">.</w:t>
        </w:r>
        <w:r>
          <w:rPr>
            <w:rStyle w:val="890"/>
            <w:rFonts w:ascii="Times New Roman" w:hAnsi="Times New Roman" w:cs="Times New Roman"/>
            <w:sz w:val="26"/>
            <w:szCs w:val="26"/>
          </w:rPr>
          <w:t xml:space="preserve">m</w:t>
        </w:r>
        <w:r>
          <w:rPr>
            <w:rStyle w:val="890"/>
            <w:rFonts w:ascii="Times New Roman" w:hAnsi="Times New Roman" w:cs="Times New Roman"/>
            <w:sz w:val="26"/>
            <w:szCs w:val="26"/>
          </w:rPr>
          <w:t xml:space="preserve">i</w:t>
        </w:r>
        <w:r>
          <w:rPr>
            <w:rStyle w:val="890"/>
            <w:rFonts w:ascii="Times New Roman" w:hAnsi="Times New Roman" w:cs="Times New Roman"/>
            <w:sz w:val="26"/>
            <w:szCs w:val="26"/>
          </w:rPr>
          <w:t xml:space="preserve">o</w:t>
        </w:r>
        <w:r>
          <w:rPr>
            <w:rStyle w:val="890"/>
            <w:rFonts w:ascii="Times New Roman" w:hAnsi="Times New Roman" w:cs="Times New Roman"/>
            <w:sz w:val="26"/>
            <w:szCs w:val="26"/>
          </w:rPr>
          <w:t xml:space="preserve">.</w:t>
        </w:r>
        <w:r>
          <w:rPr>
            <w:rStyle w:val="890"/>
            <w:rFonts w:ascii="Times New Roman" w:hAnsi="Times New Roman" w:cs="Times New Roman"/>
            <w:sz w:val="26"/>
            <w:szCs w:val="26"/>
          </w:rPr>
          <w:t xml:space="preserve">i</w:t>
        </w:r>
        <w:r>
          <w:rPr>
            <w:rStyle w:val="890"/>
            <w:rFonts w:ascii="Times New Roman" w:hAnsi="Times New Roman" w:cs="Times New Roman"/>
            <w:sz w:val="26"/>
            <w:szCs w:val="26"/>
          </w:rPr>
          <w:t xml:space="preserve">r</w:t>
        </w:r>
        <w:r>
          <w:rPr>
            <w:rStyle w:val="890"/>
            <w:rFonts w:ascii="Times New Roman" w:hAnsi="Times New Roman" w:cs="Times New Roman"/>
            <w:sz w:val="26"/>
            <w:szCs w:val="26"/>
          </w:rPr>
          <w:t xml:space="preserve">k</w:t>
        </w:r>
        <w:r>
          <w:rPr>
            <w:rStyle w:val="890"/>
            <w:rFonts w:ascii="Times New Roman" w:hAnsi="Times New Roman" w:cs="Times New Roman"/>
            <w:sz w:val="26"/>
            <w:szCs w:val="26"/>
          </w:rPr>
          <w:t xml:space="preserve">o</w:t>
        </w:r>
        <w:r>
          <w:rPr>
            <w:rStyle w:val="890"/>
            <w:rFonts w:ascii="Times New Roman" w:hAnsi="Times New Roman" w:cs="Times New Roman"/>
            <w:sz w:val="26"/>
            <w:szCs w:val="26"/>
          </w:rPr>
          <w:t xml:space="preserve">b</w:t>
        </w:r>
        <w:r>
          <w:rPr>
            <w:rStyle w:val="890"/>
            <w:rFonts w:ascii="Times New Roman" w:hAnsi="Times New Roman" w:cs="Times New Roman"/>
            <w:sz w:val="26"/>
            <w:szCs w:val="26"/>
          </w:rPr>
          <w:t xml:space="preserve">l</w:t>
        </w:r>
        <w:r>
          <w:rPr>
            <w:rStyle w:val="890"/>
            <w:rFonts w:ascii="Times New Roman" w:hAnsi="Times New Roman" w:cs="Times New Roman"/>
            <w:sz w:val="26"/>
            <w:szCs w:val="26"/>
          </w:rPr>
          <w:t xml:space="preserve">.</w:t>
        </w:r>
        <w:r>
          <w:rPr>
            <w:rStyle w:val="890"/>
            <w:rFonts w:ascii="Times New Roman" w:hAnsi="Times New Roman" w:cs="Times New Roman"/>
            <w:sz w:val="26"/>
            <w:szCs w:val="26"/>
          </w:rPr>
          <w:t xml:space="preserve">r</w:t>
        </w:r>
        <w:r>
          <w:rPr>
            <w:rStyle w:val="890"/>
            <w:rFonts w:ascii="Times New Roman" w:hAnsi="Times New Roman" w:cs="Times New Roman"/>
            <w:sz w:val="26"/>
            <w:szCs w:val="26"/>
          </w:rPr>
          <w:t xml:space="preserve">u</w:t>
        </w:r>
      </w:hyperlink>
      <w:r>
        <w:rPr>
          <w:rFonts w:ascii="Times New Roman" w:hAnsi="Times New Roman" w:cs="Times New Roman"/>
          <w:sz w:val="26"/>
          <w:szCs w:val="26"/>
        </w:rPr>
        <w:t xml:space="preserve">,</w:t>
      </w:r>
      <w:r>
        <w:rPr>
          <w:rFonts w:ascii="Times New Roman" w:hAnsi="Times New Roman" w:cs="Times New Roman"/>
          <w:bCs/>
          <w:sz w:val="26"/>
          <w:szCs w:val="26"/>
        </w:rPr>
        <w:t xml:space="preserve"> на сайте организатора аукциона www.irkfi.ru</w:t>
      </w:r>
      <w:r>
        <w:rPr>
          <w:rFonts w:ascii="Times New Roman" w:hAnsi="Times New Roman" w:cs="Times New Roman"/>
          <w:color w:val="0000ff"/>
          <w:sz w:val="26"/>
          <w:szCs w:val="26"/>
          <w:u w:val="single"/>
        </w:rPr>
        <w:t xml:space="preserve">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color w:val="0000ff"/>
          <w:sz w:val="26"/>
          <w:szCs w:val="26"/>
          <w:highlight w:val="none"/>
          <w:u w:val="single"/>
        </w:rPr>
      </w:r>
    </w:p>
    <w:p>
      <w:pPr>
        <w:contextualSpacing/>
        <w:jc w:val="both"/>
        <w:spacing w:after="0" w:line="240" w:lineRule="auto"/>
        <w:widowControl w:val="off"/>
        <w:rPr>
          <w:rFonts w:ascii="Times New Roman" w:hAnsi="Times New Roman"/>
          <w:sz w:val="26"/>
          <w:szCs w:val="26"/>
          <w:highlight w:val="none"/>
        </w:rPr>
      </w:pPr>
      <w:r>
        <w:rPr>
          <w:rFonts w:ascii="Times New Roman" w:hAnsi="Times New Roman"/>
          <w:sz w:val="26"/>
          <w:szCs w:val="26"/>
          <w:highlight w:val="none"/>
        </w:rPr>
      </w:r>
      <w:r>
        <w:rPr>
          <w:rFonts w:ascii="Times New Roman" w:hAnsi="Times New Roman"/>
          <w:sz w:val="26"/>
          <w:szCs w:val="26"/>
          <w:highlight w:val="none"/>
        </w:rPr>
      </w:r>
    </w:p>
    <w:p>
      <w:pPr>
        <w:contextualSpacing/>
        <w:jc w:val="both"/>
        <w:spacing w:after="0" w:line="240" w:lineRule="auto"/>
        <w:widowControl w:val="off"/>
        <w:rPr>
          <w:rFonts w:ascii="Times New Roman" w:hAnsi="Times New Roman"/>
          <w:sz w:val="26"/>
          <w:szCs w:val="26"/>
          <w:highlight w:val="none"/>
        </w:rPr>
      </w:pPr>
      <w:r>
        <w:rPr>
          <w:rFonts w:ascii="Times New Roman" w:hAnsi="Times New Roman"/>
          <w:sz w:val="26"/>
          <w:szCs w:val="26"/>
        </w:rPr>
        <w:t xml:space="preserve">Председатель комиссии</w:t>
      </w:r>
      <w:r>
        <w:rPr>
          <w:rFonts w:ascii="Times New Roman" w:hAnsi="Times New Roman"/>
          <w:sz w:val="26"/>
          <w:szCs w:val="26"/>
          <w:highlight w:val="none"/>
        </w:rPr>
      </w:r>
      <w:r>
        <w:rPr>
          <w:rFonts w:ascii="Times New Roman" w:hAnsi="Times New Roman"/>
          <w:sz w:val="26"/>
          <w:szCs w:val="26"/>
          <w:highlight w:val="none"/>
        </w:rPr>
      </w:r>
    </w:p>
    <w:p>
      <w:pPr>
        <w:contextualSpacing/>
        <w:jc w:val="both"/>
        <w:spacing w:after="0" w:line="240" w:lineRule="auto"/>
        <w:widowControl w:val="off"/>
        <w:rPr>
          <w:rFonts w:ascii="Times New Roman" w:hAnsi="Times New Roman"/>
          <w:sz w:val="26"/>
          <w:szCs w:val="26"/>
          <w:highlight w:val="none"/>
        </w:rPr>
      </w:pPr>
      <w:r>
        <w:rPr>
          <w:rFonts w:ascii="Times New Roman" w:hAnsi="Times New Roman"/>
          <w:sz w:val="26"/>
          <w:szCs w:val="26"/>
          <w:highlight w:val="none"/>
        </w:rPr>
      </w:r>
      <w:r>
        <w:rPr>
          <w:rFonts w:ascii="Times New Roman" w:hAnsi="Times New Roman"/>
          <w:sz w:val="26"/>
          <w:szCs w:val="26"/>
          <w:highlight w:val="none"/>
        </w:rPr>
      </w:r>
      <w:r>
        <w:rPr>
          <w:rFonts w:ascii="Times New Roman" w:hAnsi="Times New Roman"/>
          <w:sz w:val="26"/>
          <w:szCs w:val="26"/>
          <w:highlight w:val="none"/>
        </w:rPr>
      </w: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5100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1.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Чен-Юн-Тай Алексей Борисович</w:t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282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1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2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(подпись)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</w:tbl>
    <w:p>
      <w:pPr>
        <w:contextualSpacing/>
        <w:jc w:val="both"/>
        <w:spacing w:after="0" w:line="240" w:lineRule="auto"/>
        <w:widowControl w:val="off"/>
        <w:rPr>
          <w:rFonts w:ascii="Times New Roman" w:hAnsi="Times New Roman"/>
          <w:sz w:val="26"/>
          <w:szCs w:val="26"/>
          <w:highlight w:val="none"/>
        </w:rPr>
      </w:pPr>
      <w:r>
        <w:rPr>
          <w:rFonts w:ascii="Times New Roman" w:hAnsi="Times New Roman"/>
          <w:sz w:val="26"/>
          <w:szCs w:val="26"/>
        </w:rPr>
        <w:t xml:space="preserve">Заместитель председателя комиссии</w:t>
      </w:r>
      <w:r>
        <w:rPr>
          <w:rFonts w:ascii="Times New Roman" w:hAnsi="Times New Roman"/>
          <w:sz w:val="26"/>
          <w:szCs w:val="26"/>
          <w:highlight w:val="none"/>
        </w:rPr>
      </w:r>
      <w:r>
        <w:rPr>
          <w:rFonts w:ascii="Times New Roman" w:hAnsi="Times New Roman"/>
          <w:sz w:val="26"/>
          <w:szCs w:val="26"/>
          <w:highlight w:val="none"/>
        </w:rPr>
      </w:r>
    </w:p>
    <w:p>
      <w:pPr>
        <w:contextualSpacing/>
        <w:jc w:val="both"/>
        <w:spacing w:after="0" w:line="240" w:lineRule="auto"/>
        <w:widowControl w:val="off"/>
        <w:rPr>
          <w:rFonts w:ascii="Times New Roman" w:hAnsi="Times New Roman"/>
          <w:sz w:val="26"/>
          <w:szCs w:val="26"/>
          <w:highlight w:val="none"/>
        </w:rPr>
      </w:pPr>
      <w:r>
        <w:rPr>
          <w:rFonts w:ascii="Times New Roman" w:hAnsi="Times New Roman"/>
          <w:sz w:val="26"/>
          <w:szCs w:val="26"/>
          <w:highlight w:val="none"/>
        </w:rPr>
      </w:r>
      <w:r>
        <w:rPr>
          <w:rFonts w:ascii="Times New Roman" w:hAnsi="Times New Roman"/>
          <w:sz w:val="26"/>
          <w:szCs w:val="26"/>
          <w:highlight w:val="none"/>
        </w:rPr>
      </w:r>
      <w:r>
        <w:rPr>
          <w:rFonts w:ascii="Times New Roman" w:hAnsi="Times New Roman"/>
          <w:sz w:val="26"/>
          <w:szCs w:val="26"/>
          <w:highlight w:val="none"/>
        </w:rPr>
      </w: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5100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2.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Черепанова Светлана Владимировна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282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1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2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(подпись)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</w:tbl>
    <w:p>
      <w:pPr>
        <w:spacing w:after="0" w:line="240" w:lineRule="auto"/>
        <w:widowControl w:val="off"/>
        <w:rPr>
          <w:rFonts w:ascii="Times New Roman" w:hAnsi="Times New Roman"/>
          <w:sz w:val="26"/>
          <w:szCs w:val="26"/>
          <w:highlight w:val="none"/>
        </w:rPr>
      </w:pPr>
      <w:r>
        <w:rPr>
          <w:rFonts w:ascii="Times New Roman" w:hAnsi="Times New Roman"/>
          <w:sz w:val="26"/>
          <w:szCs w:val="26"/>
        </w:rPr>
        <w:t xml:space="preserve">Член комиссии</w:t>
      </w:r>
      <w:r>
        <w:rPr>
          <w:rFonts w:ascii="Times New Roman" w:hAnsi="Times New Roman"/>
          <w:sz w:val="26"/>
          <w:szCs w:val="26"/>
          <w:highlight w:val="none"/>
        </w:rPr>
      </w:r>
      <w:r>
        <w:rPr>
          <w:rFonts w:ascii="Times New Roman" w:hAnsi="Times New Roman"/>
          <w:sz w:val="26"/>
          <w:szCs w:val="26"/>
          <w:highlight w:val="none"/>
        </w:rPr>
      </w:r>
    </w:p>
    <w:p>
      <w:pPr>
        <w:spacing w:after="0" w:line="240" w:lineRule="auto"/>
        <w:widowControl w:val="off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5100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3.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Ермак Виктор Акимович</w:t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282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1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2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(подпись)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</w:tbl>
    <w:p>
      <w:pPr>
        <w:spacing w:after="0" w:line="240" w:lineRule="auto"/>
        <w:widowControl w:val="off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Секретарь комиссии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5100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  <w:highlight w:val="none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4.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Мануева Арюна Юрьевна</w:t>
            </w:r>
            <w:r>
              <w:rPr>
                <w:rFonts w:ascii="Times New Roman" w:hAnsi="Times New Roman"/>
                <w:sz w:val="26"/>
                <w:szCs w:val="26"/>
                <w:highlight w:val="none"/>
              </w:rPr>
            </w:r>
            <w:r>
              <w:rPr>
                <w:rFonts w:ascii="Times New Roman" w:hAnsi="Times New Roman"/>
                <w:sz w:val="26"/>
                <w:szCs w:val="26"/>
                <w:highlight w:val="non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282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1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2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(подпись)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</w:tbl>
    <w:p>
      <w:pPr>
        <w:jc w:val="both"/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sectPr>
      <w:footnotePr/>
      <w:endnotePr/>
      <w:type w:val="nextPage"/>
      <w:pgSz w:w="11905" w:h="16837" w:orient="portrait"/>
      <w:pgMar w:top="851" w:right="565" w:bottom="962" w:left="1134" w:header="720" w:footer="720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Microsoft Sans Serif">
    <w:panose1 w:val="020B0604020202020204"/>
  </w:font>
  <w:font w:name="Tahoma">
    <w:panose1 w:val="020B060403050404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93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65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37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09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1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3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25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971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80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52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24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96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68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40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12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84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560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</w:pPr>
      <w:rPr>
        <w:rFonts w:hint="default"/>
        <w:color w:val="000000"/>
        <w:sz w:val="24"/>
        <w:szCs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</w:pPr>
      <w:rPr>
        <w:rFonts w:hint="default"/>
        <w:color w:val="000000"/>
        <w:sz w:val="24"/>
        <w:szCs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4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6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8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60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2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4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6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8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200" w:hanging="18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4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6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8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60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2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4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6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8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200" w:hanging="180"/>
      </w:p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80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52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24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96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68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40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12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84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560" w:hanging="180"/>
      </w:p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4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6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8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60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2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4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6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8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200" w:hanging="180"/>
      </w:p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4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6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8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60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2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4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6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8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200" w:hanging="180"/>
      </w:p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8" w:hanging="360"/>
      </w:pPr>
      <w:rPr>
        <w:rFonts w:hint="default"/>
        <w:b/>
      </w:rPr>
    </w:lvl>
    <w:lvl w:ilvl="1">
      <w:start w:val="1"/>
      <w:numFmt w:val="lowerLetter"/>
      <w:isLgl w:val="false"/>
      <w:suff w:val="tab"/>
      <w:lvlText w:val="%2."/>
      <w:lvlJc w:val="left"/>
      <w:pPr>
        <w:ind w:left="161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3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5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77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49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1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3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59" w:hanging="180"/>
      </w:p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93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65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37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09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1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3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25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971" w:hanging="180"/>
      </w:p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1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abstractNum w:abstractNumId="2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8" w:hanging="360"/>
      </w:pPr>
      <w:rPr>
        <w:rFonts w:hint="default"/>
        <w:b/>
      </w:rPr>
    </w:lvl>
    <w:lvl w:ilvl="1">
      <w:start w:val="1"/>
      <w:numFmt w:val="lowerLetter"/>
      <w:isLgl w:val="false"/>
      <w:suff w:val="tab"/>
      <w:lvlText w:val="%2."/>
      <w:lvlJc w:val="left"/>
      <w:pPr>
        <w:ind w:left="161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3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5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77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49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1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3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59" w:hanging="180"/>
      </w:pPr>
    </w:lvl>
  </w:abstractNum>
  <w:abstractNum w:abstractNumId="2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7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996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716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436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156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76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96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316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036" w:hanging="180"/>
      </w:pPr>
    </w:lvl>
  </w:abstractNum>
  <w:abstractNum w:abstractNumId="2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93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65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37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09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1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3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25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971" w:hanging="180"/>
      </w:pPr>
    </w:lvl>
  </w:abstractNum>
  <w:abstractNum w:abstractNumId="2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93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65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37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09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1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3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25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971" w:hanging="180"/>
      </w:pPr>
    </w:lvl>
  </w:abstractNum>
  <w:abstractNum w:abstractNumId="2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93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65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37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09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1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3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25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971" w:hanging="180"/>
      </w:pPr>
    </w:lvl>
  </w:abstractNum>
  <w:abstractNum w:abstractNumId="2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8" w:hanging="360"/>
      </w:pPr>
      <w:rPr>
        <w:rFonts w:hint="default"/>
        <w:b/>
      </w:rPr>
    </w:lvl>
    <w:lvl w:ilvl="1">
      <w:start w:val="1"/>
      <w:numFmt w:val="lowerLetter"/>
      <w:isLgl w:val="false"/>
      <w:suff w:val="tab"/>
      <w:lvlText w:val="%2."/>
      <w:lvlJc w:val="left"/>
      <w:pPr>
        <w:ind w:left="161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3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5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77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49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1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3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59" w:hanging="180"/>
      </w:pPr>
    </w:lvl>
  </w:abstractNum>
  <w:abstractNum w:abstractNumId="2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93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65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37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09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1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3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25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971" w:hanging="180"/>
      </w:pPr>
    </w:lvl>
  </w:abstractNum>
  <w:abstractNum w:abstractNumId="2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num w:numId="1">
    <w:abstractNumId w:val="13"/>
  </w:num>
  <w:num w:numId="2">
    <w:abstractNumId w:val="9"/>
  </w:num>
  <w:num w:numId="3">
    <w:abstractNumId w:val="6"/>
  </w:num>
  <w:num w:numId="4">
    <w:abstractNumId w:val="7"/>
  </w:num>
  <w:num w:numId="5">
    <w:abstractNumId w:val="11"/>
  </w:num>
  <w:num w:numId="6">
    <w:abstractNumId w:val="5"/>
  </w:num>
  <w:num w:numId="7">
    <w:abstractNumId w:val="12"/>
  </w:num>
  <w:num w:numId="8">
    <w:abstractNumId w:val="4"/>
  </w:num>
  <w:num w:numId="9">
    <w:abstractNumId w:val="0"/>
  </w:num>
  <w:num w:numId="10">
    <w:abstractNumId w:val="2"/>
  </w:num>
  <w:num w:numId="11">
    <w:abstractNumId w:val="1"/>
  </w:num>
  <w:num w:numId="12">
    <w:abstractNumId w:val="10"/>
  </w:num>
  <w:num w:numId="13">
    <w:abstractNumId w:val="3"/>
  </w:num>
  <w:num w:numId="14">
    <w:abstractNumId w:val="8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Times New Roman" w:cs="Times New Roman"/>
        <w:sz w:val="22"/>
        <w:szCs w:val="22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10">
    <w:name w:val="Heading 1 Char"/>
    <w:basedOn w:val="886"/>
    <w:link w:val="885"/>
    <w:uiPriority w:val="9"/>
    <w:rPr>
      <w:rFonts w:ascii="Arial" w:hAnsi="Arial" w:eastAsia="Arial" w:cs="Arial"/>
      <w:sz w:val="40"/>
      <w:szCs w:val="40"/>
    </w:rPr>
  </w:style>
  <w:style w:type="paragraph" w:styleId="711">
    <w:name w:val="Heading 2"/>
    <w:basedOn w:val="884"/>
    <w:next w:val="884"/>
    <w:link w:val="712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712">
    <w:name w:val="Heading 2 Char"/>
    <w:basedOn w:val="886"/>
    <w:link w:val="711"/>
    <w:uiPriority w:val="9"/>
    <w:rPr>
      <w:rFonts w:ascii="Arial" w:hAnsi="Arial" w:eastAsia="Arial" w:cs="Arial"/>
      <w:sz w:val="34"/>
    </w:rPr>
  </w:style>
  <w:style w:type="paragraph" w:styleId="713">
    <w:name w:val="Heading 3"/>
    <w:basedOn w:val="884"/>
    <w:next w:val="884"/>
    <w:link w:val="714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714">
    <w:name w:val="Heading 3 Char"/>
    <w:basedOn w:val="886"/>
    <w:link w:val="713"/>
    <w:uiPriority w:val="9"/>
    <w:rPr>
      <w:rFonts w:ascii="Arial" w:hAnsi="Arial" w:eastAsia="Arial" w:cs="Arial"/>
      <w:sz w:val="30"/>
      <w:szCs w:val="30"/>
    </w:rPr>
  </w:style>
  <w:style w:type="paragraph" w:styleId="715">
    <w:name w:val="Heading 4"/>
    <w:basedOn w:val="884"/>
    <w:next w:val="884"/>
    <w:link w:val="716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16">
    <w:name w:val="Heading 4 Char"/>
    <w:basedOn w:val="886"/>
    <w:link w:val="715"/>
    <w:uiPriority w:val="9"/>
    <w:rPr>
      <w:rFonts w:ascii="Arial" w:hAnsi="Arial" w:eastAsia="Arial" w:cs="Arial"/>
      <w:b/>
      <w:bCs/>
      <w:sz w:val="26"/>
      <w:szCs w:val="26"/>
    </w:rPr>
  </w:style>
  <w:style w:type="paragraph" w:styleId="717">
    <w:name w:val="Heading 5"/>
    <w:basedOn w:val="884"/>
    <w:next w:val="884"/>
    <w:link w:val="718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18">
    <w:name w:val="Heading 5 Char"/>
    <w:basedOn w:val="886"/>
    <w:link w:val="717"/>
    <w:uiPriority w:val="9"/>
    <w:rPr>
      <w:rFonts w:ascii="Arial" w:hAnsi="Arial" w:eastAsia="Arial" w:cs="Arial"/>
      <w:b/>
      <w:bCs/>
      <w:sz w:val="24"/>
      <w:szCs w:val="24"/>
    </w:rPr>
  </w:style>
  <w:style w:type="paragraph" w:styleId="719">
    <w:name w:val="Heading 6"/>
    <w:basedOn w:val="884"/>
    <w:next w:val="884"/>
    <w:link w:val="720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20">
    <w:name w:val="Heading 6 Char"/>
    <w:basedOn w:val="886"/>
    <w:link w:val="719"/>
    <w:uiPriority w:val="9"/>
    <w:rPr>
      <w:rFonts w:ascii="Arial" w:hAnsi="Arial" w:eastAsia="Arial" w:cs="Arial"/>
      <w:b/>
      <w:bCs/>
      <w:sz w:val="22"/>
      <w:szCs w:val="22"/>
    </w:rPr>
  </w:style>
  <w:style w:type="paragraph" w:styleId="721">
    <w:name w:val="Heading 7"/>
    <w:basedOn w:val="884"/>
    <w:next w:val="884"/>
    <w:link w:val="722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22">
    <w:name w:val="Heading 7 Char"/>
    <w:basedOn w:val="886"/>
    <w:link w:val="721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23">
    <w:name w:val="Heading 8"/>
    <w:basedOn w:val="884"/>
    <w:next w:val="884"/>
    <w:link w:val="724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24">
    <w:name w:val="Heading 8 Char"/>
    <w:basedOn w:val="886"/>
    <w:link w:val="723"/>
    <w:uiPriority w:val="9"/>
    <w:rPr>
      <w:rFonts w:ascii="Arial" w:hAnsi="Arial" w:eastAsia="Arial" w:cs="Arial"/>
      <w:i/>
      <w:iCs/>
      <w:sz w:val="22"/>
      <w:szCs w:val="22"/>
    </w:rPr>
  </w:style>
  <w:style w:type="paragraph" w:styleId="725">
    <w:name w:val="Heading 9"/>
    <w:basedOn w:val="884"/>
    <w:next w:val="884"/>
    <w:link w:val="726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26">
    <w:name w:val="Heading 9 Char"/>
    <w:basedOn w:val="886"/>
    <w:link w:val="725"/>
    <w:uiPriority w:val="9"/>
    <w:rPr>
      <w:rFonts w:ascii="Arial" w:hAnsi="Arial" w:eastAsia="Arial" w:cs="Arial"/>
      <w:i/>
      <w:iCs/>
      <w:sz w:val="21"/>
      <w:szCs w:val="21"/>
    </w:rPr>
  </w:style>
  <w:style w:type="paragraph" w:styleId="727">
    <w:name w:val="No Spacing"/>
    <w:uiPriority w:val="1"/>
    <w:qFormat/>
    <w:pPr>
      <w:spacing w:before="0" w:after="0" w:line="240" w:lineRule="auto"/>
    </w:pPr>
  </w:style>
  <w:style w:type="character" w:styleId="728">
    <w:name w:val="Title Char"/>
    <w:basedOn w:val="886"/>
    <w:link w:val="896"/>
    <w:uiPriority w:val="10"/>
    <w:rPr>
      <w:sz w:val="48"/>
      <w:szCs w:val="48"/>
    </w:rPr>
  </w:style>
  <w:style w:type="paragraph" w:styleId="729">
    <w:name w:val="Subtitle"/>
    <w:basedOn w:val="884"/>
    <w:next w:val="884"/>
    <w:link w:val="730"/>
    <w:uiPriority w:val="11"/>
    <w:qFormat/>
    <w:pPr>
      <w:spacing w:before="200" w:after="200"/>
    </w:pPr>
    <w:rPr>
      <w:sz w:val="24"/>
      <w:szCs w:val="24"/>
    </w:rPr>
  </w:style>
  <w:style w:type="character" w:styleId="730">
    <w:name w:val="Subtitle Char"/>
    <w:basedOn w:val="886"/>
    <w:link w:val="729"/>
    <w:uiPriority w:val="11"/>
    <w:rPr>
      <w:sz w:val="24"/>
      <w:szCs w:val="24"/>
    </w:rPr>
  </w:style>
  <w:style w:type="paragraph" w:styleId="731">
    <w:name w:val="Quote"/>
    <w:basedOn w:val="884"/>
    <w:next w:val="884"/>
    <w:link w:val="732"/>
    <w:uiPriority w:val="29"/>
    <w:qFormat/>
    <w:pPr>
      <w:ind w:left="720" w:right="720"/>
    </w:pPr>
    <w:rPr>
      <w:i/>
    </w:rPr>
  </w:style>
  <w:style w:type="character" w:styleId="732">
    <w:name w:val="Quote Char"/>
    <w:link w:val="731"/>
    <w:uiPriority w:val="29"/>
    <w:rPr>
      <w:i/>
    </w:rPr>
  </w:style>
  <w:style w:type="paragraph" w:styleId="733">
    <w:name w:val="Intense Quote"/>
    <w:basedOn w:val="884"/>
    <w:next w:val="884"/>
    <w:link w:val="734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34">
    <w:name w:val="Intense Quote Char"/>
    <w:link w:val="733"/>
    <w:uiPriority w:val="30"/>
    <w:rPr>
      <w:i/>
    </w:rPr>
  </w:style>
  <w:style w:type="paragraph" w:styleId="735">
    <w:name w:val="Header"/>
    <w:basedOn w:val="884"/>
    <w:link w:val="73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36">
    <w:name w:val="Header Char"/>
    <w:basedOn w:val="886"/>
    <w:link w:val="735"/>
    <w:uiPriority w:val="99"/>
  </w:style>
  <w:style w:type="paragraph" w:styleId="737">
    <w:name w:val="Footer"/>
    <w:basedOn w:val="884"/>
    <w:link w:val="738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38">
    <w:name w:val="Footer Char"/>
    <w:basedOn w:val="886"/>
    <w:link w:val="737"/>
    <w:uiPriority w:val="99"/>
  </w:style>
  <w:style w:type="paragraph" w:styleId="739">
    <w:name w:val="Caption"/>
    <w:basedOn w:val="884"/>
    <w:next w:val="884"/>
    <w:link w:val="74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40">
    <w:name w:val="Caption Char"/>
    <w:basedOn w:val="886"/>
    <w:link w:val="739"/>
    <w:uiPriority w:val="35"/>
    <w:rPr>
      <w:b/>
      <w:bCs/>
      <w:color w:val="4f81bd" w:themeColor="accent1"/>
      <w:sz w:val="18"/>
      <w:szCs w:val="18"/>
    </w:rPr>
  </w:style>
  <w:style w:type="table" w:styleId="741">
    <w:name w:val="Table Grid"/>
    <w:basedOn w:val="887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42">
    <w:name w:val="Table Grid Light"/>
    <w:basedOn w:val="88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43">
    <w:name w:val="Plain Table 1"/>
    <w:basedOn w:val="88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44">
    <w:name w:val="Plain Table 2"/>
    <w:basedOn w:val="887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45">
    <w:name w:val="Plain Table 3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46">
    <w:name w:val="Plain Table 4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7">
    <w:name w:val="Plain Table 5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48">
    <w:name w:val="Grid Table 1 Light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9">
    <w:name w:val="Grid Table 1 Light - Accent 1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0">
    <w:name w:val="Grid Table 1 Light - Accent 2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1">
    <w:name w:val="Grid Table 1 Light - Accent 3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2">
    <w:name w:val="Grid Table 1 Light - Accent 4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3">
    <w:name w:val="Grid Table 1 Light - Accent 5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4">
    <w:name w:val="Grid Table 1 Light - Accent 6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5">
    <w:name w:val="Grid Table 2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Grid Table 2 - Accent 1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Grid Table 2 - Accent 2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Grid Table 2 - Accent 3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Grid Table 2 - Accent 4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Grid Table 2 - Accent 5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Grid Table 2 - Accent 6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Grid Table 3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Grid Table 3 - Accent 1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Grid Table 3 - Accent 2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Grid Table 3 - Accent 3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Grid Table 3 - Accent 4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Grid Table 3 - Accent 5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Grid Table 3 - Accent 6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Grid Table 4"/>
    <w:basedOn w:val="88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0">
    <w:name w:val="Grid Table 4 - Accent 1"/>
    <w:basedOn w:val="88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71">
    <w:name w:val="Grid Table 4 - Accent 2"/>
    <w:basedOn w:val="88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72">
    <w:name w:val="Grid Table 4 - Accent 3"/>
    <w:basedOn w:val="88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73">
    <w:name w:val="Grid Table 4 - Accent 4"/>
    <w:basedOn w:val="88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74">
    <w:name w:val="Grid Table 4 - Accent 5"/>
    <w:basedOn w:val="88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75">
    <w:name w:val="Grid Table 4 - Accent 6"/>
    <w:basedOn w:val="88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76">
    <w:name w:val="Grid Table 5 Dark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77">
    <w:name w:val="Grid Table 5 Dark- Accent 1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78">
    <w:name w:val="Grid Table 5 Dark - Accent 2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79">
    <w:name w:val="Grid Table 5 Dark - Accent 3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80">
    <w:name w:val="Grid Table 5 Dark- Accent 4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81">
    <w:name w:val="Grid Table 5 Dark - Accent 5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82">
    <w:name w:val="Grid Table 5 Dark - Accent 6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83">
    <w:name w:val="Grid Table 6 Colorful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84">
    <w:name w:val="Grid Table 6 Colorful - Accent 1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85">
    <w:name w:val="Grid Table 6 Colorful - Accent 2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86">
    <w:name w:val="Grid Table 6 Colorful - Accent 3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87">
    <w:name w:val="Grid Table 6 Colorful - Accent 4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88">
    <w:name w:val="Grid Table 6 Colorful - Accent 5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89">
    <w:name w:val="Grid Table 6 Colorful - Accent 6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90">
    <w:name w:val="Grid Table 7 Colorful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1">
    <w:name w:val="Grid Table 7 Colorful - Accent 1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2">
    <w:name w:val="Grid Table 7 Colorful - Accent 2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3">
    <w:name w:val="Grid Table 7 Colorful - Accent 3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4">
    <w:name w:val="Grid Table 7 Colorful - Accent 4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5">
    <w:name w:val="Grid Table 7 Colorful - Accent 5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6">
    <w:name w:val="Grid Table 7 Colorful - Accent 6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7">
    <w:name w:val="List Table 1 Light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8">
    <w:name w:val="List Table 1 Light - Accent 1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9">
    <w:name w:val="List Table 1 Light - Accent 2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0">
    <w:name w:val="List Table 1 Light - Accent 3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1">
    <w:name w:val="List Table 1 Light - Accent 4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2">
    <w:name w:val="List Table 1 Light - Accent 5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3">
    <w:name w:val="List Table 1 Light - Accent 6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4">
    <w:name w:val="List Table 2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05">
    <w:name w:val="List Table 2 - Accent 1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06">
    <w:name w:val="List Table 2 - Accent 2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07">
    <w:name w:val="List Table 2 - Accent 3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08">
    <w:name w:val="List Table 2 - Accent 4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09">
    <w:name w:val="List Table 2 - Accent 5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10">
    <w:name w:val="List Table 2 - Accent 6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11">
    <w:name w:val="List Table 3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2">
    <w:name w:val="List Table 3 - Accent 1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3">
    <w:name w:val="List Table 3 - Accent 2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4">
    <w:name w:val="List Table 3 - Accent 3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5">
    <w:name w:val="List Table 3 - Accent 4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6">
    <w:name w:val="List Table 3 - Accent 5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7">
    <w:name w:val="List Table 3 - Accent 6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8">
    <w:name w:val="List Table 4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9">
    <w:name w:val="List Table 4 - Accent 1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0">
    <w:name w:val="List Table 4 - Accent 2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1">
    <w:name w:val="List Table 4 - Accent 3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2">
    <w:name w:val="List Table 4 - Accent 4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3">
    <w:name w:val="List Table 4 - Accent 5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4">
    <w:name w:val="List Table 4 - Accent 6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5">
    <w:name w:val="List Table 5 Dark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6">
    <w:name w:val="List Table 5 Dark - Accent 1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7">
    <w:name w:val="List Table 5 Dark - Accent 2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8">
    <w:name w:val="List Table 5 Dark - Accent 3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9">
    <w:name w:val="List Table 5 Dark - Accent 4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0">
    <w:name w:val="List Table 5 Dark - Accent 5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1">
    <w:name w:val="List Table 5 Dark - Accent 6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2">
    <w:name w:val="List Table 6 Colorful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33">
    <w:name w:val="List Table 6 Colorful - Accent 1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34">
    <w:name w:val="List Table 6 Colorful - Accent 2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35">
    <w:name w:val="List Table 6 Colorful - Accent 3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36">
    <w:name w:val="List Table 6 Colorful - Accent 4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37">
    <w:name w:val="List Table 6 Colorful - Accent 5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38">
    <w:name w:val="List Table 6 Colorful - Accent 6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39">
    <w:name w:val="List Table 7 Colorful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40">
    <w:name w:val="List Table 7 Colorful - Accent 1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41">
    <w:name w:val="List Table 7 Colorful - Accent 2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42">
    <w:name w:val="List Table 7 Colorful - Accent 3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43">
    <w:name w:val="List Table 7 Colorful - Accent 4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44">
    <w:name w:val="List Table 7 Colorful - Accent 5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45">
    <w:name w:val="List Table 7 Colorful - Accent 6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46">
    <w:name w:val="Lined - Accent"/>
    <w:basedOn w:val="88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47">
    <w:name w:val="Lined - Accent 1"/>
    <w:basedOn w:val="88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48">
    <w:name w:val="Lined - Accent 2"/>
    <w:basedOn w:val="88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49">
    <w:name w:val="Lined - Accent 3"/>
    <w:basedOn w:val="88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50">
    <w:name w:val="Lined - Accent 4"/>
    <w:basedOn w:val="88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51">
    <w:name w:val="Lined - Accent 5"/>
    <w:basedOn w:val="88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52">
    <w:name w:val="Lined - Accent 6"/>
    <w:basedOn w:val="88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53">
    <w:name w:val="Bordered &amp; Lined - Accent"/>
    <w:basedOn w:val="88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54">
    <w:name w:val="Bordered &amp; Lined - Accent 1"/>
    <w:basedOn w:val="88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55">
    <w:name w:val="Bordered &amp; Lined - Accent 2"/>
    <w:basedOn w:val="88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56">
    <w:name w:val="Bordered &amp; Lined - Accent 3"/>
    <w:basedOn w:val="88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57">
    <w:name w:val="Bordered &amp; Lined - Accent 4"/>
    <w:basedOn w:val="88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58">
    <w:name w:val="Bordered &amp; Lined - Accent 5"/>
    <w:basedOn w:val="88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59">
    <w:name w:val="Bordered &amp; Lined - Accent 6"/>
    <w:basedOn w:val="88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60">
    <w:name w:val="Bordered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61">
    <w:name w:val="Bordered - Accent 1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62">
    <w:name w:val="Bordered - Accent 2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63">
    <w:name w:val="Bordered - Accent 3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64">
    <w:name w:val="Bordered - Accent 4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65">
    <w:name w:val="Bordered - Accent 5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66">
    <w:name w:val="Bordered - Accent 6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67">
    <w:name w:val="footnote text"/>
    <w:basedOn w:val="884"/>
    <w:link w:val="868"/>
    <w:uiPriority w:val="99"/>
    <w:semiHidden/>
    <w:unhideWhenUsed/>
    <w:pPr>
      <w:spacing w:after="40" w:line="240" w:lineRule="auto"/>
    </w:pPr>
    <w:rPr>
      <w:sz w:val="18"/>
    </w:rPr>
  </w:style>
  <w:style w:type="character" w:styleId="868">
    <w:name w:val="Footnote Text Char"/>
    <w:link w:val="867"/>
    <w:uiPriority w:val="99"/>
    <w:rPr>
      <w:sz w:val="18"/>
    </w:rPr>
  </w:style>
  <w:style w:type="character" w:styleId="869">
    <w:name w:val="footnote reference"/>
    <w:basedOn w:val="886"/>
    <w:uiPriority w:val="99"/>
    <w:unhideWhenUsed/>
    <w:rPr>
      <w:vertAlign w:val="superscript"/>
    </w:rPr>
  </w:style>
  <w:style w:type="paragraph" w:styleId="870">
    <w:name w:val="endnote text"/>
    <w:basedOn w:val="884"/>
    <w:link w:val="871"/>
    <w:uiPriority w:val="99"/>
    <w:semiHidden/>
    <w:unhideWhenUsed/>
    <w:pPr>
      <w:spacing w:after="0" w:line="240" w:lineRule="auto"/>
    </w:pPr>
    <w:rPr>
      <w:sz w:val="20"/>
    </w:rPr>
  </w:style>
  <w:style w:type="character" w:styleId="871">
    <w:name w:val="Endnote Text Char"/>
    <w:link w:val="870"/>
    <w:uiPriority w:val="99"/>
    <w:rPr>
      <w:sz w:val="20"/>
    </w:rPr>
  </w:style>
  <w:style w:type="character" w:styleId="872">
    <w:name w:val="endnote reference"/>
    <w:basedOn w:val="886"/>
    <w:uiPriority w:val="99"/>
    <w:semiHidden/>
    <w:unhideWhenUsed/>
    <w:rPr>
      <w:vertAlign w:val="superscript"/>
    </w:rPr>
  </w:style>
  <w:style w:type="paragraph" w:styleId="873">
    <w:name w:val="toc 1"/>
    <w:basedOn w:val="884"/>
    <w:next w:val="884"/>
    <w:uiPriority w:val="39"/>
    <w:unhideWhenUsed/>
    <w:pPr>
      <w:ind w:left="0" w:right="0" w:firstLine="0"/>
      <w:spacing w:after="57"/>
    </w:pPr>
  </w:style>
  <w:style w:type="paragraph" w:styleId="874">
    <w:name w:val="toc 2"/>
    <w:basedOn w:val="884"/>
    <w:next w:val="884"/>
    <w:uiPriority w:val="39"/>
    <w:unhideWhenUsed/>
    <w:pPr>
      <w:ind w:left="283" w:right="0" w:firstLine="0"/>
      <w:spacing w:after="57"/>
    </w:pPr>
  </w:style>
  <w:style w:type="paragraph" w:styleId="875">
    <w:name w:val="toc 3"/>
    <w:basedOn w:val="884"/>
    <w:next w:val="884"/>
    <w:uiPriority w:val="39"/>
    <w:unhideWhenUsed/>
    <w:pPr>
      <w:ind w:left="567" w:right="0" w:firstLine="0"/>
      <w:spacing w:after="57"/>
    </w:pPr>
  </w:style>
  <w:style w:type="paragraph" w:styleId="876">
    <w:name w:val="toc 4"/>
    <w:basedOn w:val="884"/>
    <w:next w:val="884"/>
    <w:uiPriority w:val="39"/>
    <w:unhideWhenUsed/>
    <w:pPr>
      <w:ind w:left="850" w:right="0" w:firstLine="0"/>
      <w:spacing w:after="57"/>
    </w:pPr>
  </w:style>
  <w:style w:type="paragraph" w:styleId="877">
    <w:name w:val="toc 5"/>
    <w:basedOn w:val="884"/>
    <w:next w:val="884"/>
    <w:uiPriority w:val="39"/>
    <w:unhideWhenUsed/>
    <w:pPr>
      <w:ind w:left="1134" w:right="0" w:firstLine="0"/>
      <w:spacing w:after="57"/>
    </w:pPr>
  </w:style>
  <w:style w:type="paragraph" w:styleId="878">
    <w:name w:val="toc 6"/>
    <w:basedOn w:val="884"/>
    <w:next w:val="884"/>
    <w:uiPriority w:val="39"/>
    <w:unhideWhenUsed/>
    <w:pPr>
      <w:ind w:left="1417" w:right="0" w:firstLine="0"/>
      <w:spacing w:after="57"/>
    </w:pPr>
  </w:style>
  <w:style w:type="paragraph" w:styleId="879">
    <w:name w:val="toc 7"/>
    <w:basedOn w:val="884"/>
    <w:next w:val="884"/>
    <w:uiPriority w:val="39"/>
    <w:unhideWhenUsed/>
    <w:pPr>
      <w:ind w:left="1701" w:right="0" w:firstLine="0"/>
      <w:spacing w:after="57"/>
    </w:pPr>
  </w:style>
  <w:style w:type="paragraph" w:styleId="880">
    <w:name w:val="toc 8"/>
    <w:basedOn w:val="884"/>
    <w:next w:val="884"/>
    <w:uiPriority w:val="39"/>
    <w:unhideWhenUsed/>
    <w:pPr>
      <w:ind w:left="1984" w:right="0" w:firstLine="0"/>
      <w:spacing w:after="57"/>
    </w:pPr>
  </w:style>
  <w:style w:type="paragraph" w:styleId="881">
    <w:name w:val="toc 9"/>
    <w:basedOn w:val="884"/>
    <w:next w:val="884"/>
    <w:uiPriority w:val="39"/>
    <w:unhideWhenUsed/>
    <w:pPr>
      <w:ind w:left="2268" w:right="0" w:firstLine="0"/>
      <w:spacing w:after="57"/>
    </w:pPr>
  </w:style>
  <w:style w:type="paragraph" w:styleId="882">
    <w:name w:val="TOC Heading"/>
    <w:uiPriority w:val="39"/>
    <w:unhideWhenUsed/>
  </w:style>
  <w:style w:type="paragraph" w:styleId="883">
    <w:name w:val="table of figures"/>
    <w:basedOn w:val="884"/>
    <w:next w:val="884"/>
    <w:uiPriority w:val="99"/>
    <w:unhideWhenUsed/>
    <w:pPr>
      <w:spacing w:after="0" w:afterAutospacing="0"/>
    </w:pPr>
  </w:style>
  <w:style w:type="paragraph" w:styleId="884" w:default="1">
    <w:name w:val="Normal"/>
    <w:qFormat/>
    <w:pPr>
      <w:spacing w:after="200" w:line="276" w:lineRule="auto"/>
    </w:pPr>
    <w:rPr>
      <w:rFonts w:cs="Calibri"/>
    </w:rPr>
  </w:style>
  <w:style w:type="paragraph" w:styleId="885">
    <w:name w:val="Heading 1"/>
    <w:basedOn w:val="884"/>
    <w:next w:val="884"/>
    <w:link w:val="889"/>
    <w:uiPriority w:val="99"/>
    <w:qFormat/>
    <w:pPr>
      <w:ind w:right="45"/>
      <w:keepNext/>
      <w:spacing w:after="0" w:line="240" w:lineRule="auto"/>
      <w:outlineLvl w:val="0"/>
    </w:pPr>
    <w:rPr>
      <w:rFonts w:cs="Times New Roman"/>
      <w:sz w:val="28"/>
      <w:szCs w:val="28"/>
    </w:rPr>
  </w:style>
  <w:style w:type="character" w:styleId="886" w:default="1">
    <w:name w:val="Default Paragraph Font"/>
    <w:uiPriority w:val="1"/>
    <w:semiHidden/>
    <w:unhideWhenUsed/>
  </w:style>
  <w:style w:type="table" w:styleId="887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88" w:default="1">
    <w:name w:val="No List"/>
    <w:uiPriority w:val="99"/>
    <w:semiHidden/>
    <w:unhideWhenUsed/>
  </w:style>
  <w:style w:type="character" w:styleId="889" w:customStyle="1">
    <w:name w:val="Заголовок 1 Знак"/>
    <w:basedOn w:val="886"/>
    <w:link w:val="885"/>
    <w:uiPriority w:val="99"/>
    <w:rPr>
      <w:rFonts w:ascii="Times New Roman" w:hAnsi="Times New Roman" w:cs="Times New Roman"/>
      <w:sz w:val="20"/>
      <w:szCs w:val="20"/>
    </w:rPr>
  </w:style>
  <w:style w:type="character" w:styleId="890">
    <w:name w:val="Hyperlink"/>
    <w:basedOn w:val="886"/>
    <w:uiPriority w:val="99"/>
    <w:rPr>
      <w:color w:val="0000ff"/>
      <w:u w:val="single"/>
    </w:rPr>
  </w:style>
  <w:style w:type="character" w:styleId="891" w:customStyle="1">
    <w:name w:val="Основной текст (3)_"/>
    <w:basedOn w:val="886"/>
    <w:link w:val="892"/>
    <w:uiPriority w:val="99"/>
    <w:rPr>
      <w:b/>
      <w:bCs/>
      <w:sz w:val="18"/>
      <w:szCs w:val="18"/>
      <w:shd w:val="clear" w:color="auto" w:fill="ffffff"/>
    </w:rPr>
  </w:style>
  <w:style w:type="paragraph" w:styleId="892" w:customStyle="1">
    <w:name w:val="Основной текст (3)1"/>
    <w:basedOn w:val="884"/>
    <w:link w:val="891"/>
    <w:uiPriority w:val="99"/>
    <w:pPr>
      <w:ind w:hanging="1460"/>
      <w:spacing w:before="180" w:after="180" w:line="221" w:lineRule="exact"/>
      <w:shd w:val="clear" w:color="auto" w:fill="ffffff"/>
    </w:pPr>
    <w:rPr>
      <w:b/>
      <w:bCs/>
      <w:sz w:val="18"/>
      <w:szCs w:val="18"/>
    </w:rPr>
  </w:style>
  <w:style w:type="paragraph" w:styleId="893">
    <w:name w:val="List Paragraph"/>
    <w:basedOn w:val="884"/>
    <w:link w:val="898"/>
    <w:uiPriority w:val="99"/>
    <w:qFormat/>
    <w:pPr>
      <w:ind w:left="720"/>
    </w:pPr>
  </w:style>
  <w:style w:type="paragraph" w:styleId="894">
    <w:name w:val="Balloon Text"/>
    <w:basedOn w:val="884"/>
    <w:link w:val="895"/>
    <w:uiPriority w:val="99"/>
    <w:semiHidden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895" w:customStyle="1">
    <w:name w:val="Текст выноски Знак"/>
    <w:basedOn w:val="886"/>
    <w:link w:val="894"/>
    <w:uiPriority w:val="99"/>
    <w:semiHidden/>
    <w:rPr>
      <w:rFonts w:ascii="Tahoma" w:hAnsi="Tahoma" w:cs="Tahoma"/>
      <w:sz w:val="16"/>
      <w:szCs w:val="16"/>
    </w:rPr>
  </w:style>
  <w:style w:type="paragraph" w:styleId="896">
    <w:name w:val="Title"/>
    <w:basedOn w:val="884"/>
    <w:link w:val="897"/>
    <w:uiPriority w:val="99"/>
    <w:qFormat/>
    <w:pPr>
      <w:jc w:val="center"/>
      <w:spacing w:after="0" w:line="240" w:lineRule="auto"/>
    </w:pPr>
    <w:rPr>
      <w:rFonts w:ascii="Times New Roman" w:hAnsi="Times New Roman" w:cs="Times New Roman"/>
      <w:bCs/>
      <w:sz w:val="24"/>
      <w:szCs w:val="20"/>
    </w:rPr>
  </w:style>
  <w:style w:type="character" w:styleId="897" w:customStyle="1">
    <w:name w:val="Заголовок Знак"/>
    <w:basedOn w:val="886"/>
    <w:link w:val="896"/>
    <w:uiPriority w:val="99"/>
    <w:rPr>
      <w:rFonts w:ascii="Times New Roman" w:hAnsi="Times New Roman"/>
      <w:bCs/>
      <w:sz w:val="24"/>
      <w:szCs w:val="20"/>
    </w:rPr>
  </w:style>
  <w:style w:type="character" w:styleId="898" w:customStyle="1">
    <w:name w:val="Абзац списка Знак"/>
    <w:link w:val="893"/>
    <w:uiPriority w:val="99"/>
    <w:rPr>
      <w:rFonts w:cs="Calibri"/>
    </w:rPr>
  </w:style>
  <w:style w:type="table" w:styleId="899" w:customStyle="1">
    <w:name w:val="Table Normal"/>
    <w:uiPriority w:val="2"/>
    <w:semiHidden/>
    <w:unhideWhenUsed/>
    <w:qFormat/>
    <w:pPr>
      <w:widowControl w:val="off"/>
    </w:pPr>
    <w:rPr>
      <w:rFonts w:asciiTheme="minorHAnsi" w:hAnsiTheme="minorHAnsi" w:eastAsiaTheme="minorHAnsi" w:cstheme="minorBidi"/>
      <w:lang w:val="en-US" w:eastAsia="en-US"/>
    </w:rPr>
    <w:tblPr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paragraph" w:styleId="900" w:customStyle="1">
    <w:name w:val="Table Paragraph"/>
    <w:basedOn w:val="884"/>
    <w:uiPriority w:val="1"/>
    <w:qFormat/>
    <w:pPr>
      <w:ind w:left="55"/>
      <w:spacing w:before="41" w:after="0" w:line="240" w:lineRule="auto"/>
      <w:widowControl w:val="off"/>
    </w:pPr>
    <w:rPr>
      <w:rFonts w:ascii="Microsoft Sans Serif" w:hAnsi="Microsoft Sans Serif" w:eastAsia="Microsoft Sans Serif" w:cs="Microsoft Sans Serif"/>
      <w:lang w:eastAsia="en-US"/>
    </w:rPr>
  </w:style>
  <w:style w:type="table" w:styleId="901" w:customStyle="1">
    <w:name w:val="block-tbl 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hint="default"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0"/>
      <w:szCs w:val="20"/>
      <w:highlight w:val="none"/>
      <w:u w:val="none"/>
      <w:vertAlign w:val="baseline"/>
      <w:rtl w:val="0"/>
      <w:cs w:val="0"/>
      <w:lang w:val="en-US" w:eastAsia="en-US" w:bidi="ar-SA"/>
      <w14:ligatures w14:val="none"/>
    </w:rPr>
    <w:tblPr>
      <w:tblStyleRowBandSize w:val="1"/>
      <w:tblStyleColBandSize w:val="1"/>
      <w:tblW w:w="0" w:type="auto"/>
      <w:tblInd w:w="0" w:type="dxa"/>
      <w:tblBorders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insideH w:val="none" w:color="000000" w:sz="4" w:space="0"/>
        <w:insideV w:val="none" w:color="000000" w:sz="4" w:space="0"/>
      </w:tblBorders>
      <w:tblLayout w:type="autofit"/>
      <w:tblCellMar>
        <w:left w:w="108" w:type="dxa"/>
        <w:top w:w="0" w:type="dxa"/>
        <w:right w:w="108" w:type="dxa"/>
        <w:bottom w:w="0" w:type="dxa"/>
      </w:tblCellMar>
    </w:tblPr>
    <w:trPr>
      <w:cantSplit w:val="false"/>
      <w:jc w:val="left"/>
    </w:trPr>
    <w:tcPr>
      <w:tcW w:w="0" w:type="auto"/>
      <w:vAlign w:val="top"/>
      <w:vMerge w:val="restart"/>
      <w:hMerge w:val="restart"/>
    </w:tc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Relationship Id="rId10" Type="http://schemas.openxmlformats.org/officeDocument/2006/relationships/hyperlink" Target="http://www.torgi.gov.ru" TargetMode="External"/><Relationship Id="rId11" Type="http://schemas.openxmlformats.org/officeDocument/2006/relationships/hyperlink" Target="http://www.torgi.gov.ru" TargetMode="External"/><Relationship Id="rId12" Type="http://schemas.openxmlformats.org/officeDocument/2006/relationships/hyperlink" Target="http://www.mio.irkobl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BA7839-5342-46B2-8182-2E4C981C95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Company>Microsoft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cherepanova</dc:creator>
  <cp:lastModifiedBy>manueva</cp:lastModifiedBy>
  <cp:revision>42</cp:revision>
  <dcterms:created xsi:type="dcterms:W3CDTF">2025-10-07T08:18:00Z</dcterms:created>
  <dcterms:modified xsi:type="dcterms:W3CDTF">2026-10-19T02:29:47Z</dcterms:modified>
</cp:coreProperties>
</file>