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1"/>
        <w:rPr>
          <w:sz w:val="14"/>
          <w:szCs w:val="26"/>
        </w:rPr>
      </w:pPr>
      <w:r>
        <w:rPr>
          <w:sz w:val="14"/>
          <w:szCs w:val="26"/>
        </w:rPr>
      </w:r>
      <w:r>
        <w:rPr>
          <w:sz w:val="14"/>
          <w:szCs w:val="26"/>
        </w:rPr>
      </w:r>
      <w:r>
        <w:rPr>
          <w:sz w:val="14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ПРОТОКОЛ №25- АЗ/26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протокол о результатах электронного аукциона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</w:t>
      </w:r>
      <w:r>
        <w:rPr>
          <w:rFonts w:ascii="Times New Roman" w:hAnsi="Times New Roman"/>
          <w:sz w:val="26"/>
          <w:szCs w:val="26"/>
        </w:rPr>
        <w:t xml:space="preserve"> извещению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before="60" w:after="100" w:line="240" w:lineRule="auto"/>
        <w:widowControl w:val="off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№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22000147190000000277</w:t>
      </w:r>
      <w:r>
        <w:rPr>
          <w:rFonts w:ascii="Times New Roman" w:hAnsi="Times New Roman"/>
          <w:b/>
          <w:bCs/>
          <w:color w:val="000000"/>
          <w:sz w:val="26"/>
          <w:szCs w:val="26"/>
        </w:rPr>
      </w:r>
      <w:r>
        <w:rPr>
          <w:rFonts w:ascii="Times New Roman" w:hAnsi="Times New Roman"/>
          <w:b/>
          <w:bCs/>
          <w:color w:val="000000"/>
          <w:sz w:val="26"/>
          <w:szCs w:val="26"/>
        </w:rPr>
      </w:r>
    </w:p>
    <w:p>
      <w:pPr>
        <w:jc w:val="both"/>
        <w:spacing w:before="60" w:after="160" w:line="240" w:lineRule="auto"/>
        <w:widowControl w:val="off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г.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Иркутск 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                           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    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      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     14.04</w:t>
      </w:r>
      <w:r>
        <w:rPr>
          <w:rFonts w:ascii="Times New Roman" w:hAnsi="Times New Roman"/>
          <w:color w:val="000000"/>
          <w:sz w:val="26"/>
          <w:szCs w:val="26"/>
        </w:rPr>
        <w:t xml:space="preserve">.2026</w:t>
      </w:r>
      <w:r>
        <w:rPr>
          <w:rFonts w:ascii="Times New Roman" w:hAnsi="Times New Roman"/>
          <w:color w:val="000000"/>
          <w:sz w:val="26"/>
          <w:szCs w:val="26"/>
        </w:rPr>
        <w:t xml:space="preserve">г.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Организатор аукциона</w:t>
      </w:r>
      <w:r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>
        <w:rPr>
          <w:rFonts w:ascii="Times New Roman" w:hAnsi="Times New Roman"/>
          <w:b/>
          <w:bCs/>
          <w:sz w:val="26"/>
          <w:szCs w:val="26"/>
        </w:rPr>
        <w:t xml:space="preserve">: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областное государственное казенное учреждение</w:t>
      </w:r>
      <w:r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  <w:r>
        <w:rPr>
          <w:rFonts w:ascii="Times New Roman" w:hAnsi="Times New Roman"/>
          <w:b/>
          <w:sz w:val="26"/>
          <w:szCs w:val="26"/>
          <w:u w:val="single"/>
        </w:rPr>
      </w:r>
      <w:r>
        <w:rPr>
          <w:rFonts w:ascii="Times New Roman" w:hAnsi="Times New Roman"/>
          <w:b/>
          <w:sz w:val="26"/>
          <w:szCs w:val="26"/>
          <w:u w:val="singl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Почтовый адрес:</w:t>
      </w:r>
      <w:r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>
        <w:rPr>
          <w:rFonts w:ascii="Times New Roman" w:hAnsi="Times New Roman"/>
          <w:sz w:val="26"/>
          <w:szCs w:val="26"/>
        </w:rPr>
        <w:t xml:space="preserve"> Иркутск, ул. </w:t>
      </w:r>
      <w:r>
        <w:rPr>
          <w:rFonts w:ascii="Times New Roman" w:hAnsi="Times New Roman"/>
          <w:sz w:val="26"/>
          <w:szCs w:val="26"/>
        </w:rPr>
        <w:t xml:space="preserve">Партизанская, д.1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Контактный телефон:</w:t>
      </w:r>
      <w:r>
        <w:rPr>
          <w:rFonts w:ascii="Times New Roman" w:hAnsi="Times New Roman"/>
          <w:sz w:val="26"/>
          <w:szCs w:val="26"/>
        </w:rPr>
        <w:t xml:space="preserve"> (83952) 207-518, (83952) 297-138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76"/>
        <w:ind w:firstLine="720"/>
        <w:jc w:val="both"/>
        <w:keepLines/>
        <w:keepNext/>
        <w:tabs>
          <w:tab w:val="left" w:pos="900" w:leader="none"/>
          <w:tab w:val="left" w:pos="3600" w:leader="none"/>
        </w:tabs>
        <w:rPr>
          <w:b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Адрес электронной почты:</w:t>
      </w:r>
      <w:r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  <w:lang w:val="en-US"/>
        </w:rPr>
        <w:t xml:space="preserve">e</w:t>
      </w:r>
      <w:r>
        <w:rPr>
          <w:b w:val="0"/>
          <w:sz w:val="26"/>
          <w:szCs w:val="26"/>
        </w:rPr>
        <w:t xml:space="preserve">-</w:t>
      </w:r>
      <w:r>
        <w:rPr>
          <w:b w:val="0"/>
          <w:sz w:val="26"/>
          <w:szCs w:val="26"/>
          <w:lang w:val="en-US"/>
        </w:rPr>
        <w:t xml:space="preserve">mail</w:t>
      </w:r>
      <w:r>
        <w:rPr>
          <w:b w:val="0"/>
          <w:sz w:val="26"/>
          <w:szCs w:val="26"/>
        </w:rPr>
        <w:t xml:space="preserve">: </w:t>
      </w:r>
      <w:r>
        <w:rPr>
          <w:b w:val="0"/>
          <w:sz w:val="26"/>
          <w:szCs w:val="26"/>
          <w:lang w:val="en-US"/>
        </w:rPr>
        <w:t xml:space="preserve">ogu</w:t>
      </w:r>
      <w:r>
        <w:rPr>
          <w:b w:val="0"/>
          <w:sz w:val="26"/>
          <w:szCs w:val="26"/>
        </w:rPr>
        <w:t xml:space="preserve">_</w:t>
      </w:r>
      <w:r>
        <w:rPr>
          <w:b w:val="0"/>
          <w:sz w:val="26"/>
          <w:szCs w:val="26"/>
          <w:lang w:val="en-US"/>
        </w:rPr>
        <w:t xml:space="preserve">fond</w:t>
      </w:r>
      <w:r>
        <w:rPr>
          <w:b w:val="0"/>
          <w:sz w:val="26"/>
          <w:szCs w:val="26"/>
        </w:rPr>
        <w:t xml:space="preserve">@</w:t>
      </w:r>
      <w:r>
        <w:rPr>
          <w:b w:val="0"/>
          <w:sz w:val="26"/>
          <w:szCs w:val="26"/>
          <w:lang w:val="en-US"/>
        </w:rPr>
        <w:t xml:space="preserve">mail</w:t>
      </w:r>
      <w:r>
        <w:rPr>
          <w:b w:val="0"/>
          <w:sz w:val="26"/>
          <w:szCs w:val="26"/>
        </w:rPr>
        <w:t xml:space="preserve">.</w:t>
      </w:r>
      <w:r>
        <w:rPr>
          <w:b w:val="0"/>
          <w:sz w:val="26"/>
          <w:szCs w:val="26"/>
          <w:lang w:val="en-US"/>
        </w:rPr>
        <w:t xml:space="preserve">ru</w:t>
      </w:r>
      <w:r>
        <w:rPr>
          <w:b w:val="0"/>
          <w:sz w:val="26"/>
          <w:szCs w:val="26"/>
        </w:rPr>
      </w:r>
      <w:r>
        <w:rPr>
          <w:b w:val="0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>
        <w:rPr>
          <w:rFonts w:ascii="Times New Roman" w:hAnsi="Times New Roman"/>
          <w:b/>
          <w:color w:val="000000"/>
          <w:sz w:val="26"/>
          <w:szCs w:val="26"/>
        </w:rPr>
        <w:t xml:space="preserve">форме: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э</w:t>
      </w:r>
      <w:r>
        <w:rPr>
          <w:rFonts w:ascii="Times New Roman" w:hAnsi="Times New Roman"/>
          <w:color w:val="000000"/>
          <w:sz w:val="26"/>
          <w:szCs w:val="26"/>
        </w:rPr>
        <w:t xml:space="preserve">лектронная</w:t>
      </w:r>
      <w:r>
        <w:rPr>
          <w:rFonts w:ascii="Times New Roman" w:hAnsi="Times New Roman"/>
          <w:sz w:val="26"/>
          <w:szCs w:val="26"/>
        </w:rPr>
        <w:t xml:space="preserve"> площадка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75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«Сбербанк-АСТ»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>
        <w:rPr>
          <w:rFonts w:ascii="Times New Roman" w:hAnsi="Times New Roman"/>
          <w:bCs/>
          <w:sz w:val="26"/>
          <w:szCs w:val="26"/>
        </w:rPr>
        <w:t xml:space="preserve">119435</w:t>
      </w:r>
      <w:r>
        <w:rPr>
          <w:rFonts w:ascii="Times New Roman" w:hAnsi="Times New Roman"/>
          <w:bCs/>
          <w:sz w:val="26"/>
          <w:szCs w:val="26"/>
        </w:rPr>
        <w:t xml:space="preserve">, г. Москва, </w:t>
      </w:r>
      <w:r>
        <w:rPr>
          <w:rFonts w:ascii="Times New Roman" w:hAnsi="Times New Roman"/>
          <w:bCs/>
          <w:sz w:val="26"/>
          <w:szCs w:val="26"/>
        </w:rPr>
        <w:t xml:space="preserve">Большой Саввинский переулок, дом 12, стр.9.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Cs/>
          <w:sz w:val="26"/>
          <w:szCs w:val="26"/>
        </w:rPr>
        <w:t xml:space="preserve">Адрес сайта: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75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Контактный телефон:</w:t>
      </w:r>
      <w:r>
        <w:rPr>
          <w:rFonts w:ascii="Times New Roman" w:hAnsi="Times New Roman"/>
          <w:sz w:val="26"/>
          <w:szCs w:val="26"/>
        </w:rPr>
        <w:t xml:space="preserve"> +7 (499) </w:t>
      </w:r>
      <w:r>
        <w:rPr>
          <w:rFonts w:ascii="Times New Roman" w:hAnsi="Times New Roman"/>
          <w:sz w:val="26"/>
          <w:szCs w:val="26"/>
        </w:rPr>
        <w:t xml:space="preserve">787</w:t>
      </w:r>
      <w:r>
        <w:rPr>
          <w:rFonts w:ascii="Times New Roman" w:hAnsi="Times New Roman"/>
          <w:sz w:val="26"/>
          <w:szCs w:val="26"/>
        </w:rPr>
        <w:t xml:space="preserve">-</w:t>
      </w:r>
      <w:r>
        <w:rPr>
          <w:rFonts w:ascii="Times New Roman" w:hAnsi="Times New Roman"/>
          <w:sz w:val="26"/>
          <w:szCs w:val="26"/>
        </w:rPr>
        <w:t xml:space="preserve">29</w:t>
      </w:r>
      <w:r>
        <w:rPr>
          <w:rFonts w:ascii="Times New Roman" w:hAnsi="Times New Roman"/>
          <w:sz w:val="26"/>
          <w:szCs w:val="26"/>
        </w:rPr>
        <w:t xml:space="preserve">-</w:t>
      </w:r>
      <w:r>
        <w:rPr>
          <w:rFonts w:ascii="Times New Roman" w:hAnsi="Times New Roman"/>
          <w:sz w:val="26"/>
          <w:szCs w:val="26"/>
        </w:rPr>
        <w:t xml:space="preserve">97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9" w:tooltip="mailto:info@sberbank-ast.ru" w:history="1">
        <w:r>
          <w:rPr>
            <w:rStyle w:val="875"/>
            <w:rFonts w:ascii="Times New Roman" w:hAnsi="Times New Roman"/>
            <w:bCs/>
            <w:sz w:val="26"/>
            <w:szCs w:val="26"/>
            <w:lang w:val="en-US"/>
          </w:rPr>
          <w:t xml:space="preserve">info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@</w:t>
        </w:r>
        <w:r>
          <w:rPr>
            <w:rStyle w:val="875"/>
            <w:rFonts w:ascii="Times New Roman" w:hAnsi="Times New Roman"/>
            <w:bCs/>
            <w:sz w:val="26"/>
            <w:szCs w:val="26"/>
            <w:lang w:val="en-US"/>
          </w:rPr>
          <w:t xml:space="preserve">sberbank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-</w:t>
        </w:r>
        <w:r>
          <w:rPr>
            <w:rStyle w:val="875"/>
            <w:rFonts w:ascii="Times New Roman" w:hAnsi="Times New Roman"/>
            <w:bCs/>
            <w:sz w:val="26"/>
            <w:szCs w:val="26"/>
            <w:lang w:val="en-US"/>
          </w:rPr>
          <w:t xml:space="preserve">ast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bCs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Дата и время начала аукциона в электронной форме:</w:t>
      </w:r>
      <w:r>
        <w:rPr>
          <w:rFonts w:ascii="Times New Roman" w:hAnsi="Times New Roman"/>
          <w:sz w:val="26"/>
          <w:szCs w:val="26"/>
        </w:rPr>
        <w:t xml:space="preserve"> 14.04.2026</w:t>
      </w:r>
      <w:r>
        <w:rPr>
          <w:rFonts w:ascii="Times New Roman" w:hAnsi="Times New Roman"/>
          <w:sz w:val="26"/>
          <w:szCs w:val="26"/>
        </w:rPr>
        <w:t xml:space="preserve"> в 09 часов 00 минут 00 секунд по местному времени.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Дата и время окончания аукциона в электронной форме:</w:t>
      </w:r>
      <w:r>
        <w:rPr>
          <w:rFonts w:ascii="Times New Roman" w:hAnsi="Times New Roman"/>
          <w:sz w:val="26"/>
          <w:szCs w:val="26"/>
        </w:rPr>
        <w:t xml:space="preserve"> 14.04.2026</w:t>
      </w:r>
      <w:r>
        <w:rPr>
          <w:rFonts w:ascii="Times New Roman" w:hAnsi="Times New Roman"/>
          <w:sz w:val="26"/>
          <w:szCs w:val="26"/>
        </w:rPr>
        <w:t xml:space="preserve"> в 15 часов </w:t>
      </w:r>
      <w:r>
        <w:rPr>
          <w:rFonts w:ascii="Times New Roman" w:hAnsi="Times New Roman"/>
          <w:sz w:val="26"/>
          <w:szCs w:val="26"/>
        </w:rPr>
        <w:t xml:space="preserve">05</w:t>
      </w:r>
      <w:r>
        <w:rPr>
          <w:rFonts w:ascii="Times New Roman" w:hAnsi="Times New Roman"/>
          <w:sz w:val="26"/>
          <w:szCs w:val="26"/>
        </w:rPr>
        <w:t xml:space="preserve"> минут 04 секунды по местному времени.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1. </w:t>
      </w:r>
      <w:r>
        <w:rPr>
          <w:rFonts w:ascii="Times New Roman" w:hAnsi="Times New Roman"/>
          <w:color w:val="000000"/>
          <w:sz w:val="26"/>
          <w:szCs w:val="26"/>
        </w:rPr>
        <w:t xml:space="preserve">Н</w:t>
      </w:r>
      <w:r>
        <w:rPr>
          <w:rFonts w:ascii="Times New Roman" w:hAnsi="Times New Roman"/>
          <w:color w:val="000000"/>
          <w:sz w:val="26"/>
          <w:szCs w:val="26"/>
        </w:rPr>
        <w:t xml:space="preserve">а основании протокола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(журнала хода торгов) </w:t>
      </w:r>
      <w:r>
        <w:rPr>
          <w:rFonts w:ascii="Times New Roman" w:hAnsi="Times New Roman"/>
          <w:color w:val="000000"/>
          <w:sz w:val="26"/>
          <w:szCs w:val="26"/>
        </w:rPr>
        <w:t xml:space="preserve">оператора</w:t>
      </w:r>
      <w:r>
        <w:rPr>
          <w:rFonts w:ascii="Times New Roman" w:hAnsi="Times New Roman"/>
          <w:color w:val="000000"/>
          <w:sz w:val="26"/>
          <w:szCs w:val="26"/>
        </w:rPr>
        <w:t xml:space="preserve"> электронной торговой площадки 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«Сбербанк-АСТ»</w:t>
      </w:r>
      <w:r>
        <w:rPr>
          <w:rStyle w:val="875"/>
          <w:rFonts w:ascii="Times New Roman" w:hAnsi="Times New Roman"/>
          <w:color w:val="000000"/>
          <w:sz w:val="26"/>
          <w:szCs w:val="26"/>
          <w:u w:val="none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о проведени</w:t>
      </w:r>
      <w:r>
        <w:rPr>
          <w:rFonts w:ascii="Times New Roman" w:hAnsi="Times New Roman"/>
          <w:color w:val="000000"/>
          <w:sz w:val="26"/>
          <w:szCs w:val="26"/>
        </w:rPr>
        <w:t xml:space="preserve">и</w:t>
      </w:r>
      <w:r>
        <w:rPr>
          <w:rFonts w:ascii="Times New Roman" w:hAnsi="Times New Roman"/>
          <w:color w:val="000000"/>
          <w:sz w:val="26"/>
          <w:szCs w:val="26"/>
        </w:rPr>
        <w:t xml:space="preserve"> аукциона от 14.04.2026</w:t>
      </w:r>
      <w:r>
        <w:rPr>
          <w:rFonts w:ascii="Times New Roman" w:hAnsi="Times New Roman"/>
          <w:color w:val="000000"/>
          <w:sz w:val="26"/>
          <w:szCs w:val="26"/>
        </w:rPr>
        <w:t xml:space="preserve"> года,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аукционная комиссия</w:t>
      </w:r>
      <w:r>
        <w:rPr>
          <w:rFonts w:ascii="Times New Roman" w:hAnsi="Times New Roman"/>
          <w:color w:val="000000"/>
          <w:sz w:val="26"/>
          <w:szCs w:val="26"/>
        </w:rPr>
        <w:t xml:space="preserve"> ОГКУ </w:t>
      </w:r>
      <w:r>
        <w:rPr>
          <w:rFonts w:ascii="Times New Roman" w:hAnsi="Times New Roman"/>
          <w:color w:val="000000"/>
          <w:sz w:val="26"/>
          <w:szCs w:val="26"/>
        </w:rPr>
        <w:t xml:space="preserve">«</w:t>
      </w:r>
      <w:r>
        <w:rPr>
          <w:rFonts w:ascii="Times New Roman" w:hAnsi="Times New Roman"/>
          <w:color w:val="000000"/>
          <w:sz w:val="26"/>
          <w:szCs w:val="26"/>
        </w:rPr>
        <w:t xml:space="preserve">Фонд </w:t>
      </w:r>
      <w:r>
        <w:rPr>
          <w:rFonts w:ascii="Times New Roman" w:hAnsi="Times New Roman"/>
          <w:color w:val="000000"/>
          <w:sz w:val="26"/>
          <w:szCs w:val="26"/>
        </w:rPr>
        <w:t xml:space="preserve">имущества Иркутской области»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подготовила протокол о ре</w:t>
      </w:r>
      <w:r>
        <w:rPr>
          <w:rFonts w:ascii="Times New Roman" w:hAnsi="Times New Roman"/>
          <w:color w:val="000000"/>
          <w:sz w:val="26"/>
          <w:szCs w:val="26"/>
        </w:rPr>
        <w:t xml:space="preserve">зультатах электронного аукциона.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2. </w:t>
      </w:r>
      <w:r>
        <w:rPr>
          <w:rFonts w:ascii="Times New Roman" w:hAnsi="Times New Roman"/>
          <w:color w:val="000000"/>
          <w:sz w:val="26"/>
          <w:szCs w:val="26"/>
        </w:rPr>
        <w:t xml:space="preserve">А</w:t>
      </w:r>
      <w:r>
        <w:rPr>
          <w:rFonts w:ascii="Times New Roman" w:hAnsi="Times New Roman"/>
          <w:color w:val="000000"/>
          <w:sz w:val="26"/>
          <w:szCs w:val="26"/>
        </w:rPr>
        <w:t xml:space="preserve">укцион</w:t>
      </w:r>
      <w:r>
        <w:rPr>
          <w:rFonts w:ascii="Times New Roman" w:hAnsi="Times New Roman"/>
          <w:color w:val="000000"/>
          <w:sz w:val="26"/>
          <w:szCs w:val="26"/>
        </w:rPr>
        <w:t xml:space="preserve">н</w:t>
      </w:r>
      <w:r>
        <w:rPr>
          <w:rFonts w:ascii="Times New Roman" w:hAnsi="Times New Roman"/>
          <w:color w:val="000000"/>
          <w:sz w:val="26"/>
          <w:szCs w:val="26"/>
        </w:rPr>
        <w:t xml:space="preserve">а</w:t>
      </w:r>
      <w:r>
        <w:rPr>
          <w:rFonts w:ascii="Times New Roman" w:hAnsi="Times New Roman"/>
          <w:color w:val="000000"/>
          <w:sz w:val="26"/>
          <w:szCs w:val="26"/>
        </w:rPr>
        <w:t xml:space="preserve">я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комиссия</w:t>
      </w:r>
      <w:r>
        <w:rPr>
          <w:rFonts w:ascii="Times New Roman" w:hAnsi="Times New Roman"/>
          <w:color w:val="000000"/>
          <w:sz w:val="26"/>
          <w:szCs w:val="26"/>
        </w:rPr>
        <w:t xml:space="preserve"> в следующем составе: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890"/>
        <w:numPr>
          <w:ilvl w:val="0"/>
          <w:numId w:val="22"/>
        </w:num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highlight w:val="none"/>
        </w:rPr>
        <w:t xml:space="preserve">Председатель комиссии – Обухов Алексей Геннадьевич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90"/>
        <w:numPr>
          <w:ilvl w:val="0"/>
          <w:numId w:val="22"/>
        </w:num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 – Черепанова Светлана Владимировна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90"/>
        <w:numPr>
          <w:ilvl w:val="0"/>
          <w:numId w:val="22"/>
        </w:num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Член комиссии – Ермак Виктор Акимович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90"/>
        <w:numPr>
          <w:ilvl w:val="0"/>
          <w:numId w:val="22"/>
        </w:num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 комиссии – Мануева Арюна Юрьевна 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/>
          <w:sz w:val="16"/>
          <w:szCs w:val="26"/>
        </w:rPr>
      </w:pPr>
      <w:r>
        <w:rPr>
          <w:rFonts w:ascii="Times New Roman" w:hAnsi="Times New Roman"/>
          <w:sz w:val="16"/>
          <w:szCs w:val="26"/>
        </w:rPr>
      </w:r>
      <w:r>
        <w:rPr>
          <w:rFonts w:ascii="Times New Roman" w:hAnsi="Times New Roman"/>
          <w:sz w:val="16"/>
          <w:szCs w:val="26"/>
        </w:rPr>
      </w:r>
      <w:r>
        <w:rPr>
          <w:rFonts w:ascii="Times New Roman" w:hAnsi="Times New Roman"/>
          <w:sz w:val="16"/>
          <w:szCs w:val="26"/>
        </w:rPr>
      </w:r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Все</w:t>
      </w:r>
      <w:r>
        <w:rPr>
          <w:rFonts w:ascii="Times New Roman" w:hAnsi="Times New Roman"/>
          <w:sz w:val="26"/>
          <w:szCs w:val="26"/>
        </w:rPr>
        <w:t xml:space="preserve">го на заседании присутствовало 4</w:t>
      </w:r>
      <w:r>
        <w:rPr>
          <w:rFonts w:ascii="Times New Roman" w:hAnsi="Times New Roman"/>
          <w:sz w:val="26"/>
          <w:szCs w:val="26"/>
        </w:rPr>
        <w:t xml:space="preserve"> члена комиссии, что составило 67</w:t>
      </w:r>
      <w:r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</w:t>
      </w:r>
      <w:r>
        <w:rPr>
          <w:rFonts w:ascii="Times New Roman" w:hAnsi="Times New Roman"/>
          <w:sz w:val="26"/>
          <w:szCs w:val="26"/>
        </w:rPr>
        <w:t xml:space="preserve"> Информационное и</w:t>
      </w:r>
      <w:r>
        <w:rPr>
          <w:rFonts w:ascii="Times New Roman" w:hAnsi="Times New Roman"/>
          <w:sz w:val="26"/>
          <w:szCs w:val="26"/>
        </w:rPr>
        <w:t xml:space="preserve">звещение о проведении настоящего электронного аукциона было размещено </w:t>
      </w:r>
      <w:r>
        <w:rPr>
          <w:rFonts w:ascii="Times New Roman" w:hAnsi="Times New Roman"/>
          <w:sz w:val="26"/>
          <w:szCs w:val="26"/>
        </w:rPr>
        <w:t xml:space="preserve">на официальном сайте Российской Федерации www.torgi.gov.ru (ГИС Торги) в сети «Интернет» 10.03.2026</w:t>
      </w:r>
      <w:r>
        <w:rPr>
          <w:rFonts w:ascii="Times New Roman" w:hAnsi="Times New Roman"/>
          <w:sz w:val="26"/>
          <w:szCs w:val="26"/>
        </w:rPr>
        <w:t xml:space="preserve"> г. №220001471900</w:t>
      </w:r>
      <w:r>
        <w:rPr>
          <w:rFonts w:ascii="Times New Roman" w:hAnsi="Times New Roman"/>
          <w:sz w:val="26"/>
          <w:szCs w:val="26"/>
        </w:rPr>
        <w:t xml:space="preserve">00000277, на официальном сайте торговой площадки utp.sberbank-ast.ru (АО «Сбербанк-АСТ»), на официальном сайте уполномоченного органа </w:t>
      </w:r>
      <w:r>
        <w:rPr>
          <w:rFonts w:ascii="Times New Roman" w:hAnsi="Times New Roman"/>
          <w:sz w:val="26"/>
          <w:szCs w:val="26"/>
        </w:rPr>
      </w:r>
      <w:hyperlink r:id="rId10" w:tooltip="http://www.mio.irkobl.ru" w:history="1">
        <w:r>
          <w:rPr>
            <w:rStyle w:val="875"/>
            <w:rFonts w:ascii="Times New Roman" w:hAnsi="Times New Roman"/>
            <w:sz w:val="26"/>
            <w:szCs w:val="26"/>
          </w:rPr>
          <w:t xml:space="preserve">w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w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w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m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i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o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i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r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k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o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b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l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r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u</w:t>
        </w:r>
        <w:r>
          <w:rPr>
            <w:rStyle w:val="875"/>
            <w:rFonts w:ascii="Times New Roman" w:hAnsi="Times New Roman"/>
            <w:sz w:val="26"/>
            <w:szCs w:val="26"/>
          </w:rPr>
        </w:r>
      </w:hyperlink>
      <w:r>
        <w:rPr>
          <w:rFonts w:ascii="Times New Roman" w:hAnsi="Times New Roman"/>
          <w:sz w:val="26"/>
          <w:szCs w:val="26"/>
        </w:rPr>
        <w:t xml:space="preserve"> и</w:t>
      </w:r>
      <w:r>
        <w:rPr>
          <w:rFonts w:ascii="Times New Roman" w:hAnsi="Times New Roman"/>
          <w:sz w:val="26"/>
          <w:szCs w:val="26"/>
        </w:rPr>
        <w:t xml:space="preserve"> сайте организатора аукциона www.irkfi. ru.</w:t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Предмет аукциона</w:t>
      </w:r>
      <w:r>
        <w:rPr>
          <w:rFonts w:ascii="Times New Roman" w:hAnsi="Times New Roman"/>
          <w:bCs/>
          <w:sz w:val="26"/>
          <w:szCs w:val="26"/>
        </w:rPr>
        <w:t xml:space="preserve"> право заключения договора аренды земельного участка</w:t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ab/>
        <w:t xml:space="preserve">   Характеристика земельного участка: 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з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емельный участок из земель населённых пунктов площадью 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1409 кв.м с кадастровым номером 38:06:120101:5160, адрес: Российская Федерация, Иркутская область, Иркутский район, сельское поселение  Карлукское, деревня Карлук, ул.Чапаева, земельный участок 6г.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contextualSpacing/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/>
          <w:bCs/>
          <w:iCs/>
          <w:sz w:val="26"/>
          <w:szCs w:val="26"/>
        </w:rPr>
        <w:t xml:space="preserve">Категория земель: </w:t>
      </w:r>
      <w:r>
        <w:rPr>
          <w:rFonts w:ascii="Times New Roman" w:hAnsi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/>
          <w:bCs/>
          <w:iCs/>
          <w:sz w:val="26"/>
          <w:szCs w:val="26"/>
        </w:rPr>
      </w:r>
      <w:r>
        <w:rPr>
          <w:rFonts w:ascii="Times New Roman" w:hAnsi="Times New Roman"/>
          <w:bCs/>
          <w:iCs/>
          <w:sz w:val="26"/>
          <w:szCs w:val="26"/>
        </w:rPr>
      </w:r>
    </w:p>
    <w:p>
      <w:pPr>
        <w:contextualSpacing/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contextualSpacing/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rFonts w:ascii="Times New Roman" w:hAnsi="Times New Roman"/>
          <w:bCs/>
          <w:iCs/>
          <w:sz w:val="26"/>
          <w:szCs w:val="26"/>
        </w:rPr>
        <w:t xml:space="preserve">в соответствии с правилами землепользования и застройки Карлук</w:t>
      </w:r>
      <w:r>
        <w:rPr>
          <w:rFonts w:ascii="Times New Roman" w:hAnsi="Times New Roman"/>
          <w:bCs/>
          <w:iCs/>
          <w:sz w:val="26"/>
          <w:szCs w:val="26"/>
        </w:rPr>
        <w:t xml:space="preserve">ского</w:t>
      </w:r>
      <w:r>
        <w:rPr>
          <w:rFonts w:ascii="Times New Roman" w:hAnsi="Times New Roman"/>
          <w:bCs/>
          <w:iCs/>
          <w:sz w:val="26"/>
          <w:szCs w:val="26"/>
        </w:rPr>
        <w:t xml:space="preserve"> муниципального образования земельный участок расположен в зоне застройки индивидуальными жилыми домами.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contextualSpacing/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</w:pPr>
      <w:r>
        <w:rPr>
          <w:rFonts w:ascii="Times New Roman" w:hAnsi="Times New Roman" w:cs="Times New Roman"/>
          <w:sz w:val="26"/>
          <w:szCs w:val="26"/>
        </w:rPr>
        <w:t xml:space="preserve">- Письмо  филиала АО «ИЭСК» «Восточные электрические сети»  «О возможности технологического присоединения к сетям АО «ИЭСК» от 27.06.2025 № 11661.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firstLine="720"/>
        <w:jc w:val="both"/>
        <w:spacing w:after="0" w:line="240" w:lineRule="auto"/>
      </w:pPr>
      <w:r>
        <w:rPr>
          <w:rFonts w:ascii="Times New Roman" w:hAnsi="Times New Roman" w:cs="Times New Roman"/>
          <w:sz w:val="26"/>
          <w:szCs w:val="26"/>
        </w:rPr>
        <w:t xml:space="preserve">По информации филиала АО «ИЭСК» «Восточные электрические сети» присоединение объекта  к электрическим сетям   возможно путем создания распределительных сетей 0,4-6(10)кВ АО «ИЭСК» от ПС  110/10 кВ  Карлук.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firstLine="720"/>
        <w:jc w:val="both"/>
        <w:spacing w:after="0" w:line="240" w:lineRule="auto"/>
      </w:pPr>
      <w:r>
        <w:rPr>
          <w:rFonts w:ascii="Times New Roman" w:hAnsi="Times New Roman" w:cs="Times New Roman"/>
          <w:sz w:val="26"/>
          <w:szCs w:val="26"/>
        </w:rPr>
        <w:t xml:space="preserve"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firstLine="720"/>
        <w:jc w:val="both"/>
        <w:spacing w:after="0" w:line="240" w:lineRule="auto"/>
      </w:pPr>
      <w:r>
        <w:rPr>
          <w:rFonts w:ascii="Times New Roman" w:hAnsi="Times New Roman" w:cs="Times New Roman"/>
          <w:sz w:val="26"/>
          <w:szCs w:val="26"/>
        </w:rPr>
        <w:t xml:space="preserve">-Письмо ООО «Южнобайкальское»  от 25.06.2025 № 311/25.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Сети централизованного водоснабжения и водоотведения отсутствуют.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tabs>
          <w:tab w:val="left" w:pos="567" w:leader="none"/>
        </w:tabs>
      </w:pPr>
      <w:r>
        <w:rPr>
          <w:rFonts w:ascii="Times New Roman" w:hAnsi="Times New Roman"/>
          <w:b/>
          <w:sz w:val="26"/>
          <w:szCs w:val="26"/>
        </w:rPr>
        <w:t xml:space="preserve">Дополнительная информация: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В границах земельного участка частично расположен сгоревший дом площадью 54 кв.м.</w:t>
      </w:r>
      <w:r>
        <w:rPr>
          <w:rFonts w:ascii="Times New Roman" w:hAnsi="Times New Roman"/>
          <w:sz w:val="26"/>
          <w:szCs w:val="26"/>
        </w:rPr>
      </w:r>
      <w:r/>
    </w:p>
    <w:p>
      <w:pPr>
        <w:ind w:firstLine="720"/>
        <w:jc w:val="both"/>
        <w:spacing w:after="0" w:line="240" w:lineRule="auto"/>
        <w:tabs>
          <w:tab w:val="left" w:pos="567" w:leader="none"/>
        </w:tabs>
      </w:pPr>
      <w:r>
        <w:rPr>
          <w:rFonts w:ascii="Times New Roman" w:hAnsi="Times New Roman"/>
          <w:sz w:val="26"/>
          <w:szCs w:val="26"/>
        </w:rPr>
        <w:t xml:space="preserve">По информации Управления Росреестра по Иркутской области признаки нарушений требований земельного законодательства не выявлены.</w:t>
      </w:r>
      <w:r>
        <w:rPr>
          <w:rFonts w:ascii="Times New Roman" w:hAnsi="Times New Roman"/>
          <w:sz w:val="26"/>
          <w:szCs w:val="26"/>
        </w:rPr>
      </w:r>
      <w:r/>
    </w:p>
    <w:p>
      <w:pPr>
        <w:ind w:firstLine="720"/>
        <w:jc w:val="both"/>
        <w:spacing w:after="0" w:line="240" w:lineRule="auto"/>
        <w:tabs>
          <w:tab w:val="left" w:pos="567" w:leader="none"/>
        </w:tabs>
      </w:pPr>
      <w:r>
        <w:rPr>
          <w:rFonts w:ascii="Times New Roman" w:hAnsi="Times New Roman"/>
          <w:sz w:val="26"/>
          <w:szCs w:val="26"/>
        </w:rPr>
        <w:t xml:space="preserve">Земельный участок двух сторон огорожен деревянным забором.                                                         </w:t>
      </w:r>
      <w:r>
        <w:rPr>
          <w:rFonts w:ascii="Times New Roman" w:hAnsi="Times New Roman"/>
          <w:sz w:val="26"/>
          <w:szCs w:val="26"/>
        </w:rPr>
      </w:r>
      <w:r/>
    </w:p>
    <w:p>
      <w:pPr>
        <w:ind w:firstLine="720"/>
        <w:jc w:val="both"/>
        <w:spacing w:after="0" w:line="240" w:lineRule="auto"/>
        <w:tabs>
          <w:tab w:val="left" w:pos="567" w:leader="none"/>
        </w:tabs>
      </w:pPr>
      <w:r>
        <w:rPr>
          <w:rFonts w:ascii="Times New Roman" w:hAnsi="Times New Roman"/>
          <w:sz w:val="26"/>
          <w:szCs w:val="26"/>
        </w:rPr>
        <w:t xml:space="preserve">Земельный участок частично расположен о охранной зоне объектов электросетевого хозяйства.</w:t>
      </w:r>
      <w:r>
        <w:rPr>
          <w:rFonts w:ascii="Times New Roman" w:hAnsi="Times New Roman"/>
          <w:sz w:val="26"/>
          <w:szCs w:val="26"/>
        </w:rPr>
      </w:r>
      <w:r/>
    </w:p>
    <w:p>
      <w:pPr>
        <w:ind w:firstLine="720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20 лет</w:t>
      </w:r>
      <w:r>
        <w:rPr>
          <w:rFonts w:ascii="Times New Roman" w:hAnsi="Times New Roman"/>
          <w:bCs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720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b w:val="0"/>
          <w:bCs w:val="0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Начальный размер годовой арендной платы: </w:t>
      </w:r>
      <w:r>
        <w:rPr>
          <w:rFonts w:ascii="Times New Roman" w:hAnsi="Times New Roman"/>
          <w:b/>
          <w:bCs/>
          <w:sz w:val="26"/>
          <w:szCs w:val="26"/>
        </w:rPr>
        <w:t xml:space="preserve">146 144 (Сто сорок шесть тысяч сто сорок четыре) рубля.</w:t>
      </w:r>
      <w:r>
        <w:rPr>
          <w:rFonts w:ascii="Times New Roman" w:hAnsi="Times New Roman"/>
          <w:b w:val="0"/>
          <w:bCs w:val="0"/>
          <w:sz w:val="26"/>
          <w:szCs w:val="26"/>
        </w:rPr>
      </w:r>
      <w:r>
        <w:rPr>
          <w:rFonts w:ascii="Times New Roman" w:hAnsi="Times New Roman"/>
          <w:b w:val="0"/>
          <w:bCs w:val="0"/>
          <w:sz w:val="26"/>
          <w:szCs w:val="26"/>
        </w:rPr>
      </w:r>
    </w:p>
    <w:p>
      <w:pPr>
        <w:contextualSpacing/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 w:val="0"/>
          <w:bCs w:val="0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Шаг аукциона: </w:t>
      </w:r>
      <w:r>
        <w:rPr>
          <w:rFonts w:ascii="Times New Roman" w:hAnsi="Times New Roman"/>
          <w:bCs/>
          <w:sz w:val="26"/>
          <w:szCs w:val="26"/>
        </w:rPr>
        <w:t xml:space="preserve">3% от начального размера годовой арендной платы в сумме </w:t>
      </w:r>
      <w:r>
        <w:rPr>
          <w:rFonts w:ascii="Times New Roman" w:hAnsi="Times New Roman"/>
          <w:bCs/>
          <w:sz w:val="26"/>
          <w:szCs w:val="26"/>
        </w:rPr>
        <w:t xml:space="preserve">4 384,32 (Четыре тысячи триста восемьдесят четыре ) рубля 32 копейки.</w:t>
      </w:r>
      <w:r>
        <w:rPr>
          <w:rFonts w:ascii="Times New Roman" w:hAnsi="Times New Roman"/>
          <w:b w:val="0"/>
          <w:bCs w:val="0"/>
          <w:sz w:val="26"/>
          <w:szCs w:val="26"/>
        </w:rPr>
      </w:r>
      <w:r>
        <w:rPr>
          <w:rFonts w:ascii="Times New Roman" w:hAnsi="Times New Roman"/>
          <w:b w:val="0"/>
          <w:bCs w:val="0"/>
          <w:sz w:val="26"/>
          <w:szCs w:val="26"/>
        </w:rPr>
      </w:r>
    </w:p>
    <w:p>
      <w:pPr>
        <w:ind w:firstLine="720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Размер задатка: </w:t>
      </w:r>
      <w:r>
        <w:rPr>
          <w:rFonts w:ascii="Times New Roman" w:hAnsi="Times New Roman"/>
          <w:bCs/>
          <w:sz w:val="26"/>
          <w:szCs w:val="26"/>
        </w:rPr>
        <w:t xml:space="preserve">100 % начального размера годовой арендной платы в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 xml:space="preserve">146 144 (Сто сорок шесть тысяч сто сорок четыре) рубля.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4. </w:t>
      </w:r>
      <w:r>
        <w:rPr>
          <w:rFonts w:ascii="Times New Roman" w:hAnsi="Times New Roman"/>
          <w:sz w:val="26"/>
          <w:szCs w:val="26"/>
        </w:rPr>
        <w:t xml:space="preserve">В соответствии с </w:t>
      </w:r>
      <w:r>
        <w:rPr>
          <w:rFonts w:ascii="Times New Roman" w:hAnsi="Times New Roman"/>
          <w:sz w:val="26"/>
          <w:szCs w:val="26"/>
        </w:rPr>
        <w:t xml:space="preserve">электронным журналом</w:t>
      </w:r>
      <w:r>
        <w:rPr>
          <w:rFonts w:ascii="Times New Roman" w:hAnsi="Times New Roman"/>
          <w:sz w:val="26"/>
          <w:szCs w:val="26"/>
        </w:rPr>
        <w:t xml:space="preserve"> хода торгов</w:t>
      </w:r>
      <w:r>
        <w:rPr>
          <w:rFonts w:ascii="Times New Roman" w:hAnsi="Times New Roman"/>
          <w:sz w:val="26"/>
          <w:szCs w:val="26"/>
        </w:rPr>
        <w:t xml:space="preserve"> в процедуре </w:t>
      </w:r>
      <w:r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>
        <w:rPr>
          <w:rFonts w:ascii="Times New Roman" w:hAnsi="Times New Roman"/>
          <w:sz w:val="26"/>
          <w:szCs w:val="26"/>
        </w:rPr>
        <w:t xml:space="preserve">прин</w:t>
      </w:r>
      <w:r>
        <w:rPr>
          <w:rFonts w:ascii="Times New Roman" w:hAnsi="Times New Roman"/>
          <w:sz w:val="26"/>
          <w:szCs w:val="26"/>
        </w:rPr>
        <w:t xml:space="preserve">яли </w:t>
      </w:r>
      <w:r>
        <w:rPr>
          <w:rFonts w:ascii="Times New Roman" w:hAnsi="Times New Roman"/>
          <w:sz w:val="26"/>
          <w:szCs w:val="26"/>
        </w:rPr>
        <w:t xml:space="preserve">и не приняли </w:t>
      </w:r>
      <w:r>
        <w:rPr>
          <w:rFonts w:ascii="Times New Roman" w:hAnsi="Times New Roman"/>
          <w:sz w:val="26"/>
          <w:szCs w:val="26"/>
        </w:rPr>
        <w:t xml:space="preserve">участие следующие участники</w:t>
      </w:r>
      <w:r>
        <w:rPr>
          <w:rFonts w:ascii="Times New Roman" w:hAnsi="Times New Roman"/>
          <w:sz w:val="26"/>
          <w:szCs w:val="26"/>
        </w:rPr>
        <w:t xml:space="preserve"> аукциона</w:t>
      </w:r>
      <w:r>
        <w:rPr>
          <w:rFonts w:ascii="Times New Roman" w:hAnsi="Times New Roman"/>
          <w:sz w:val="26"/>
          <w:szCs w:val="26"/>
        </w:rPr>
        <w:t xml:space="preserve">: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1"/>
        <w:gridCol w:w="1825"/>
        <w:gridCol w:w="3625"/>
        <w:gridCol w:w="1276"/>
        <w:gridCol w:w="1417"/>
        <w:gridCol w:w="1419"/>
      </w:tblGrid>
      <w:tr>
        <w:tblPrEx/>
        <w:trPr>
          <w:jc w:val="center"/>
          <w:trHeight w:val="428"/>
          <w:tblHeader/>
        </w:trPr>
        <w:tc>
          <w:tcPr>
            <w:tcW w:w="36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82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Порядковый номер заявки, присвоенный на электронной площадке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, дата, время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(МСК+5)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62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ФИО, наименование участника аукциона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ИНН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Дата и время подачи предложения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(МСК+5)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Максимальное предложение участника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цене предмета аукциона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Нахождение участника в Едином торговой зале в ходе торговой сессии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768"/>
        </w:trPr>
        <w:tc>
          <w:tcPr>
            <w:tcW w:w="36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6871 10.04.2026 17:10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36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Брыкин Виктор Александрович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032101728053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W w:w="141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</w:tr>
      <w:tr>
        <w:tblPrEx/>
        <w:trPr>
          <w:jc w:val="center"/>
          <w:trHeight w:val="734"/>
        </w:trPr>
        <w:tc>
          <w:tcPr>
            <w:tcW w:w="36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6029 07.04.2026 09:08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36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Юркина Кристина Григорьевна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382009402130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14.04.2026 09:55:04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1 948 099.52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W w:w="141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728"/>
        </w:trPr>
        <w:tc>
          <w:tcPr>
            <w:tcW w:w="36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4099 08.04.2026 05:57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36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Малгатаева Лариса Тыхеевна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850200689840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14.04.2026 09:54:47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1 943 715.20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W w:w="141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728"/>
        </w:trPr>
        <w:tc>
          <w:tcPr>
            <w:tcW w:w="36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1923 11.04.2026 12:13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36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Пучек Екатерина Рустамовна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381915547167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14.04.2026 07:09:34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1 689 424.64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W w:w="141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728"/>
        </w:trPr>
        <w:tc>
          <w:tcPr>
            <w:tcW w:w="36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4011 17.03.2026 10:41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36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Круковский Игорь Григорьевич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381201266266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14.04.2026 05:17:19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926 552.96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W w:w="141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728"/>
        </w:trPr>
        <w:tc>
          <w:tcPr>
            <w:tcW w:w="36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4781 11.04.2026 17:50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36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Магометов Вячеслав Геннадьевич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382007008788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14.04.2026 04:32:27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654 725.12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W w:w="141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728"/>
        </w:trPr>
        <w:tc>
          <w:tcPr>
            <w:tcW w:w="36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5572 05.04.2026 15:25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36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Апанов Антон Робертович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850201017760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14.04.2026 04:16:28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457 430.72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W w:w="141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728"/>
        </w:trPr>
        <w:tc>
          <w:tcPr>
            <w:tcW w:w="36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3331 08.04.2026 10:07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36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Добрынина Маргарита Станиславовна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381601978170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14.04.2026 04:09:44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334 669.76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W w:w="141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728"/>
        </w:trPr>
        <w:tc>
          <w:tcPr>
            <w:tcW w:w="36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5715 06.04.2026 08:46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36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Погосян Карен Асомиддинович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382401088125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14.04.2026 04:06:48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264 520.64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W w:w="141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728"/>
        </w:trPr>
        <w:tc>
          <w:tcPr>
            <w:tcW w:w="36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5974 11.04.2026 20:07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36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Слободян Юлия Константиновна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381502007642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36"/>
                <w:szCs w:val="36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14.04.2026 04:00:09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150 528.32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  <w:tc>
          <w:tcPr>
            <w:tcW w:w="141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8"/>
                <w:szCs w:val="28"/>
              </w:rPr>
            </w:r>
          </w:p>
        </w:tc>
      </w:tr>
    </w:tbl>
    <w:p>
      <w:pPr>
        <w:ind w:left="0" w:right="0" w:firstLine="0"/>
        <w:jc w:val="left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bCs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ind w:left="425" w:right="0" w:firstLine="283"/>
        <w:jc w:val="left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5</w:t>
      </w:r>
      <w:r>
        <w:rPr>
          <w:rFonts w:ascii="Times New Roman" w:hAnsi="Times New Roman"/>
          <w:sz w:val="26"/>
          <w:szCs w:val="26"/>
        </w:rPr>
        <w:t xml:space="preserve">. Победителем электронного аукциона признан участник заявка </w:t>
      </w:r>
      <w:r>
        <w:rPr>
          <w:rFonts w:ascii="Times New Roman" w:hAnsi="Times New Roman"/>
          <w:bCs/>
          <w:sz w:val="26"/>
          <w:szCs w:val="26"/>
        </w:rPr>
        <w:t xml:space="preserve">№6029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jc w:val="both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bCs/>
          <w:color w:val="ff0000"/>
          <w:sz w:val="8"/>
          <w:szCs w:val="26"/>
        </w:rPr>
      </w:pPr>
      <w:r>
        <w:rPr>
          <w:rFonts w:ascii="Times New Roman" w:hAnsi="Times New Roman"/>
          <w:bCs/>
          <w:color w:val="ff0000"/>
          <w:sz w:val="8"/>
          <w:szCs w:val="26"/>
        </w:rPr>
      </w:r>
      <w:r>
        <w:rPr>
          <w:rFonts w:ascii="Times New Roman" w:hAnsi="Times New Roman"/>
          <w:bCs/>
          <w:color w:val="ff0000"/>
          <w:sz w:val="8"/>
          <w:szCs w:val="26"/>
        </w:rPr>
      </w:r>
      <w:r>
        <w:rPr>
          <w:rFonts w:ascii="Times New Roman" w:hAnsi="Times New Roman"/>
          <w:bCs/>
          <w:color w:val="ff0000"/>
          <w:sz w:val="8"/>
          <w:szCs w:val="26"/>
        </w:rPr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>
        <w:tblPrEx/>
        <w:trPr>
          <w:trHeight w:val="677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ФИО, наименование участника аукциона, ИНН участника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Юркина Кристина Григорьевна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382009402130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82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Предложен размер ежегодной арендной платы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1 948 099.52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(Один миллион девятьсот сорок восемь тысяч девяносто девять) рубл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й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й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720"/>
        <w:jc w:val="left"/>
        <w:spacing w:before="120"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Предпоследнее предложение о цене договора предложено: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8"/>
        <w:gridCol w:w="5236"/>
      </w:tblGrid>
      <w:tr>
        <w:tblPrEx/>
        <w:trPr>
          <w:trHeight w:val="679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95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ФИО, наименование участника аукциона, ИНН участника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2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Малгатаева Лариса Тыхеевна / 850200689840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57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95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Предложен размер ежегодной арендной платы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2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1 943 715.20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 (Один миллион девятьсот сорок три тысячи семьсот пятнадцать) рублей 20 копеек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/>
          </w:p>
        </w:tc>
      </w:tr>
    </w:tbl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bCs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победителем признан участник: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 xml:space="preserve">Юркина Кристина Григорьевна</w:t>
      </w:r>
      <w:r>
        <w:rPr>
          <w:rFonts w:ascii="Times New Roman" w:hAnsi="Times New Roman"/>
          <w:sz w:val="26"/>
          <w:szCs w:val="26"/>
          <w:highlight w:val="white"/>
          <w:shd w:val="clear" w:color="auto" w:fill="ffffff"/>
        </w:rPr>
        <w:t xml:space="preserve">,</w:t>
      </w:r>
      <w:r>
        <w:rPr>
          <w:rFonts w:ascii="Times New Roman" w:hAnsi="Times New Roman"/>
          <w:bCs/>
          <w:sz w:val="26"/>
          <w:szCs w:val="26"/>
          <w:highlight w:val="white"/>
        </w:rPr>
        <w:t xml:space="preserve"> з</w:t>
      </w:r>
      <w:r>
        <w:rPr>
          <w:rFonts w:ascii="Times New Roman" w:hAnsi="Times New Roman" w:eastAsia="MS Mincho"/>
          <w:bCs/>
          <w:sz w:val="26"/>
          <w:szCs w:val="26"/>
          <w:highlight w:val="white"/>
        </w:rPr>
        <w:t xml:space="preserve">аявка №6029</w:t>
      </w:r>
      <w:r>
        <w:rPr>
          <w:rFonts w:ascii="Times New Roman" w:hAnsi="Times New Roman"/>
          <w:bCs/>
          <w:sz w:val="26"/>
          <w:szCs w:val="26"/>
          <w:highlight w:val="white"/>
        </w:rPr>
        <w:t xml:space="preserve"> от 07.04.2026</w:t>
      </w:r>
      <w:r>
        <w:rPr>
          <w:rFonts w:ascii="Times New Roman" w:hAnsi="Times New Roman"/>
          <w:bCs/>
          <w:sz w:val="26"/>
          <w:szCs w:val="26"/>
          <w:highlight w:val="white"/>
        </w:rPr>
        <w:t xml:space="preserve">, </w:t>
      </w:r>
      <w:r>
        <w:rPr>
          <w:rFonts w:ascii="Times New Roman" w:hAnsi="Times New Roman"/>
          <w:sz w:val="26"/>
          <w:szCs w:val="26"/>
          <w:highlight w:val="white"/>
        </w:rPr>
        <w:t xml:space="preserve">предложивший максимальный размер ежегодной арендной платы в размере </w:t>
      </w:r>
      <w:r>
        <w:rPr>
          <w:rFonts w:ascii="Times New Roman" w:hAnsi="Times New Roman"/>
          <w:sz w:val="26"/>
          <w:szCs w:val="26"/>
          <w:highlight w:val="white"/>
        </w:rPr>
        <w:t xml:space="preserve">1 948 099.52 (Один миллион девятьсот сорок восемь тысяч девяносто девять) рублей 52 копейки</w:t>
      </w:r>
      <w:r>
        <w:rPr>
          <w:rFonts w:ascii="Times New Roman" w:hAnsi="Times New Roman"/>
          <w:sz w:val="26"/>
          <w:szCs w:val="26"/>
          <w:highlight w:val="white"/>
        </w:rPr>
        <w:t xml:space="preserve">.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Протокол о результатах аукциона является основанием для заключения с Победителем аукциона договора.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Задаток, внесенный победителем аукциона, засчитывается в счет приобретаемого земельного участка или в счет арендной платы за него.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Поб</w:t>
      </w:r>
      <w:r>
        <w:rPr>
          <w:rFonts w:ascii="Times New Roman" w:hAnsi="Times New Roman"/>
          <w:sz w:val="26"/>
          <w:szCs w:val="26"/>
        </w:rPr>
        <w:t xml:space="preserve">едитель аукциона обязан заключить договор аренды земельного участка с министерством имущественных отношений Иркутской области не ранее 10 дней  со дня размещения информации о результатах электронного аукциона на официальном сайте торгов </w:t>
      </w:r>
      <w:r>
        <w:rPr>
          <w:rFonts w:ascii="Times New Roman" w:hAnsi="Times New Roman"/>
          <w:sz w:val="26"/>
          <w:szCs w:val="26"/>
        </w:rPr>
        <w:t xml:space="preserve">РФ и не позднее 10 рабочих дней со дня направления победителю аукциона проекта договора. Осуществить государственную </w:t>
      </w:r>
      <w:r>
        <w:rPr>
          <w:rFonts w:ascii="Times New Roman" w:hAnsi="Times New Roman"/>
          <w:sz w:val="26"/>
          <w:szCs w:val="26"/>
        </w:rPr>
        <w:t xml:space="preserve">регистрацию перехода права собственнос</w:t>
      </w:r>
      <w:r>
        <w:rPr>
          <w:rFonts w:ascii="Times New Roman" w:hAnsi="Times New Roman"/>
          <w:sz w:val="26"/>
          <w:szCs w:val="26"/>
        </w:rPr>
        <w:t xml:space="preserve">ти на земельный участок или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Настоящий протокол размещен в сети «Интернет» на</w:t>
      </w:r>
      <w:r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11" w:tooltip="http://www.torgi.gov.ru" w:history="1">
        <w:r>
          <w:rPr>
            <w:rStyle w:val="875"/>
            <w:rFonts w:ascii="Times New Roman" w:hAnsi="Times New Roman"/>
            <w:color w:val="auto"/>
            <w:sz w:val="26"/>
            <w:szCs w:val="26"/>
          </w:rPr>
          <w:t xml:space="preserve">www.torgi.gov.ru</w:t>
        </w:r>
      </w:hyperlink>
      <w:r>
        <w:rPr>
          <w:rFonts w:ascii="Times New Roman" w:hAnsi="Times New Roman"/>
          <w:sz w:val="26"/>
          <w:szCs w:val="26"/>
        </w:rPr>
        <w:t xml:space="preserve"> (ГИС Торги)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75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(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«Сбербанк-АСТ»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)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, </w:t>
      </w:r>
      <w:r>
        <w:rPr>
          <w:rFonts w:ascii="Times New Roman" w:hAnsi="Times New Roman"/>
          <w:bCs/>
          <w:sz w:val="26"/>
          <w:szCs w:val="26"/>
        </w:rPr>
        <w:t xml:space="preserve">на официальном сайте уполномоченного органа </w:t>
      </w:r>
      <w:r>
        <w:rPr>
          <w:rFonts w:ascii="Times New Roman" w:hAnsi="Times New Roman"/>
          <w:bCs/>
          <w:sz w:val="26"/>
          <w:szCs w:val="26"/>
        </w:rPr>
      </w:r>
      <w:hyperlink r:id="rId12" w:tooltip="http://www.mio.irkobl.ru" w:history="1"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w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w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w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m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i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o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i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r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k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o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b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l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r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u</w:t>
        </w:r>
        <w:r>
          <w:rPr>
            <w:rStyle w:val="875"/>
            <w:rFonts w:ascii="Times New Roman" w:hAnsi="Times New Roman"/>
            <w:bCs/>
            <w:sz w:val="26"/>
            <w:szCs w:val="26"/>
          </w:rPr>
        </w:r>
      </w:hyperlink>
      <w:r>
        <w:rPr>
          <w:rFonts w:ascii="Times New Roman" w:hAnsi="Times New Roman"/>
          <w:bCs/>
          <w:sz w:val="26"/>
          <w:szCs w:val="26"/>
        </w:rPr>
        <w:t xml:space="preserve"> и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сайте </w:t>
      </w:r>
      <w:r>
        <w:rPr>
          <w:rFonts w:ascii="Times New Roman" w:hAnsi="Times New Roman"/>
          <w:bCs/>
          <w:sz w:val="26"/>
          <w:szCs w:val="26"/>
        </w:rPr>
        <w:t xml:space="preserve">организатора аукциона www.irkfi. ru</w:t>
      </w:r>
      <w:r>
        <w:rPr>
          <w:rStyle w:val="875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  <w:t xml:space="preserve">Председатель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Обухов Алексей Геннадьевич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  <w:t xml:space="preserve">Заместитель председателя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Член</w:t>
      </w:r>
      <w:r>
        <w:rPr>
          <w:rFonts w:ascii="Times New Roman" w:hAnsi="Times New Roman"/>
          <w:sz w:val="26"/>
          <w:szCs w:val="26"/>
        </w:rPr>
        <w:t xml:space="preserve">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</w:t>
      </w:r>
      <w:r>
        <w:rPr>
          <w:rFonts w:ascii="Times New Roman" w:hAnsi="Times New Roman"/>
          <w:sz w:val="26"/>
          <w:szCs w:val="26"/>
        </w:rPr>
        <w:t xml:space="preserve">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Мануева Арюна Юрьевна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sectPr>
      <w:footnotePr/>
      <w:endnotePr/>
      <w:type w:val="nextPage"/>
      <w:pgSz w:w="11905" w:h="16837" w:orient="portrait"/>
      <w:pgMar w:top="567" w:right="848" w:bottom="709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MS Mincho">
    <w:panose1 w:val="020205030504050903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7" w:hanging="360"/>
        <w:tabs>
          <w:tab w:val="num" w:pos="757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77" w:hanging="360"/>
        <w:tabs>
          <w:tab w:val="num" w:pos="147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97" w:hanging="180"/>
        <w:tabs>
          <w:tab w:val="num" w:pos="219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917" w:hanging="360"/>
        <w:tabs>
          <w:tab w:val="num" w:pos="291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37" w:hanging="360"/>
        <w:tabs>
          <w:tab w:val="num" w:pos="363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57" w:hanging="180"/>
        <w:tabs>
          <w:tab w:val="num" w:pos="435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77" w:hanging="360"/>
        <w:tabs>
          <w:tab w:val="num" w:pos="507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97" w:hanging="360"/>
        <w:tabs>
          <w:tab w:val="num" w:pos="579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517" w:hanging="180"/>
        <w:tabs>
          <w:tab w:val="num" w:pos="6517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 w:cs="Times New Roman"/>
        <w:color w:val="00000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multiLevelType w:val="hybridMultilevel"/>
    <w:lvl w:ilvl="0">
      <w:start w:val="3"/>
      <w:numFmt w:val="decimal"/>
      <w:isLgl w:val="false"/>
      <w:suff w:val="tab"/>
      <w:lvlText w:val="%1)"/>
      <w:lvlJc w:val="left"/>
      <w:pPr>
        <w:ind w:left="113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5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7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9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1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3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5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7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9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99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4"/>
      <w:numFmt w:val="decimal"/>
      <w:isLgl/>
      <w:suff w:val="tab"/>
      <w:lvlText w:val="%1.%2."/>
      <w:lvlJc w:val="left"/>
      <w:pPr>
        <w:ind w:left="765" w:hanging="405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 w:cs="Times New Roman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4"/>
      <w:numFmt w:val="decimal"/>
      <w:isLgl/>
      <w:suff w:val="tab"/>
      <w:lvlText w:val="%1.%2."/>
      <w:lvlJc w:val="left"/>
      <w:pPr>
        <w:ind w:left="765" w:hanging="405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 w:cs="Times New Roman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 w:cs="Times New Roman"/>
        <w:color w:val="00000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15"/>
  </w:num>
  <w:num w:numId="3">
    <w:abstractNumId w:val="10"/>
  </w:num>
  <w:num w:numId="4">
    <w:abstractNumId w:val="18"/>
  </w:num>
  <w:num w:numId="5">
    <w:abstractNumId w:val="17"/>
  </w:num>
  <w:num w:numId="6">
    <w:abstractNumId w:val="5"/>
  </w:num>
  <w:num w:numId="7">
    <w:abstractNumId w:val="20"/>
  </w:num>
  <w:num w:numId="8">
    <w:abstractNumId w:val="4"/>
  </w:num>
  <w:num w:numId="9">
    <w:abstractNumId w:val="16"/>
  </w:num>
  <w:num w:numId="10">
    <w:abstractNumId w:val="19"/>
  </w:num>
  <w:num w:numId="11">
    <w:abstractNumId w:val="14"/>
  </w:num>
  <w:num w:numId="12">
    <w:abstractNumId w:val="9"/>
  </w:num>
  <w:num w:numId="13">
    <w:abstractNumId w:val="0"/>
  </w:num>
  <w:num w:numId="14">
    <w:abstractNumId w:val="7"/>
  </w:num>
  <w:num w:numId="15">
    <w:abstractNumId w:val="12"/>
  </w:num>
  <w:num w:numId="16">
    <w:abstractNumId w:val="13"/>
  </w:num>
  <w:num w:numId="17">
    <w:abstractNumId w:val="2"/>
  </w:num>
  <w:num w:numId="18">
    <w:abstractNumId w:val="6"/>
  </w:num>
  <w:num w:numId="19">
    <w:abstractNumId w:val="8"/>
  </w:num>
  <w:num w:numId="20">
    <w:abstractNumId w:val="21"/>
  </w:num>
  <w:num w:numId="21">
    <w:abstractNumId w:val="3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8">
    <w:name w:val="Heading 1 Char"/>
    <w:basedOn w:val="872"/>
    <w:link w:val="871"/>
    <w:uiPriority w:val="9"/>
    <w:rPr>
      <w:rFonts w:ascii="Arial" w:hAnsi="Arial" w:eastAsia="Arial" w:cs="Arial"/>
      <w:sz w:val="40"/>
      <w:szCs w:val="40"/>
    </w:rPr>
  </w:style>
  <w:style w:type="paragraph" w:styleId="699">
    <w:name w:val="Heading 2"/>
    <w:basedOn w:val="870"/>
    <w:next w:val="870"/>
    <w:link w:val="70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0">
    <w:name w:val="Heading 2 Char"/>
    <w:basedOn w:val="872"/>
    <w:link w:val="699"/>
    <w:uiPriority w:val="9"/>
    <w:rPr>
      <w:rFonts w:ascii="Arial" w:hAnsi="Arial" w:eastAsia="Arial" w:cs="Arial"/>
      <w:sz w:val="34"/>
    </w:rPr>
  </w:style>
  <w:style w:type="paragraph" w:styleId="701">
    <w:name w:val="Heading 3"/>
    <w:basedOn w:val="870"/>
    <w:next w:val="870"/>
    <w:link w:val="70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2">
    <w:name w:val="Heading 3 Char"/>
    <w:basedOn w:val="872"/>
    <w:link w:val="701"/>
    <w:uiPriority w:val="9"/>
    <w:rPr>
      <w:rFonts w:ascii="Arial" w:hAnsi="Arial" w:eastAsia="Arial" w:cs="Arial"/>
      <w:sz w:val="30"/>
      <w:szCs w:val="30"/>
    </w:rPr>
  </w:style>
  <w:style w:type="paragraph" w:styleId="703">
    <w:name w:val="Heading 4"/>
    <w:basedOn w:val="870"/>
    <w:next w:val="870"/>
    <w:link w:val="70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4">
    <w:name w:val="Heading 4 Char"/>
    <w:basedOn w:val="872"/>
    <w:link w:val="703"/>
    <w:uiPriority w:val="9"/>
    <w:rPr>
      <w:rFonts w:ascii="Arial" w:hAnsi="Arial" w:eastAsia="Arial" w:cs="Arial"/>
      <w:b/>
      <w:bCs/>
      <w:sz w:val="26"/>
      <w:szCs w:val="26"/>
    </w:rPr>
  </w:style>
  <w:style w:type="paragraph" w:styleId="705">
    <w:name w:val="Heading 5"/>
    <w:basedOn w:val="870"/>
    <w:next w:val="870"/>
    <w:link w:val="70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6">
    <w:name w:val="Heading 5 Char"/>
    <w:basedOn w:val="872"/>
    <w:link w:val="705"/>
    <w:uiPriority w:val="9"/>
    <w:rPr>
      <w:rFonts w:ascii="Arial" w:hAnsi="Arial" w:eastAsia="Arial" w:cs="Arial"/>
      <w:b/>
      <w:bCs/>
      <w:sz w:val="24"/>
      <w:szCs w:val="24"/>
    </w:rPr>
  </w:style>
  <w:style w:type="paragraph" w:styleId="707">
    <w:name w:val="Heading 6"/>
    <w:basedOn w:val="870"/>
    <w:next w:val="870"/>
    <w:link w:val="70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8">
    <w:name w:val="Heading 6 Char"/>
    <w:basedOn w:val="872"/>
    <w:link w:val="707"/>
    <w:uiPriority w:val="9"/>
    <w:rPr>
      <w:rFonts w:ascii="Arial" w:hAnsi="Arial" w:eastAsia="Arial" w:cs="Arial"/>
      <w:b/>
      <w:bCs/>
      <w:sz w:val="22"/>
      <w:szCs w:val="22"/>
    </w:rPr>
  </w:style>
  <w:style w:type="paragraph" w:styleId="709">
    <w:name w:val="Heading 7"/>
    <w:basedOn w:val="870"/>
    <w:next w:val="870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0">
    <w:name w:val="Heading 7 Char"/>
    <w:basedOn w:val="872"/>
    <w:link w:val="7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1">
    <w:name w:val="Heading 8"/>
    <w:basedOn w:val="870"/>
    <w:next w:val="870"/>
    <w:link w:val="71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2">
    <w:name w:val="Heading 8 Char"/>
    <w:basedOn w:val="872"/>
    <w:link w:val="711"/>
    <w:uiPriority w:val="9"/>
    <w:rPr>
      <w:rFonts w:ascii="Arial" w:hAnsi="Arial" w:eastAsia="Arial" w:cs="Arial"/>
      <w:i/>
      <w:iCs/>
      <w:sz w:val="22"/>
      <w:szCs w:val="22"/>
    </w:rPr>
  </w:style>
  <w:style w:type="paragraph" w:styleId="713">
    <w:name w:val="Heading 9"/>
    <w:basedOn w:val="870"/>
    <w:next w:val="870"/>
    <w:link w:val="71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4">
    <w:name w:val="Heading 9 Char"/>
    <w:basedOn w:val="872"/>
    <w:link w:val="713"/>
    <w:uiPriority w:val="9"/>
    <w:rPr>
      <w:rFonts w:ascii="Arial" w:hAnsi="Arial" w:eastAsia="Arial" w:cs="Arial"/>
      <w:i/>
      <w:iCs/>
      <w:sz w:val="21"/>
      <w:szCs w:val="21"/>
    </w:rPr>
  </w:style>
  <w:style w:type="paragraph" w:styleId="715">
    <w:name w:val="No Spacing"/>
    <w:uiPriority w:val="1"/>
    <w:qFormat/>
    <w:pPr>
      <w:spacing w:before="0" w:after="0" w:line="240" w:lineRule="auto"/>
    </w:pPr>
  </w:style>
  <w:style w:type="character" w:styleId="716">
    <w:name w:val="Title Char"/>
    <w:basedOn w:val="872"/>
    <w:link w:val="877"/>
    <w:uiPriority w:val="10"/>
    <w:rPr>
      <w:sz w:val="48"/>
      <w:szCs w:val="48"/>
    </w:rPr>
  </w:style>
  <w:style w:type="paragraph" w:styleId="717">
    <w:name w:val="Subtitle"/>
    <w:basedOn w:val="870"/>
    <w:next w:val="870"/>
    <w:link w:val="718"/>
    <w:uiPriority w:val="11"/>
    <w:qFormat/>
    <w:pPr>
      <w:spacing w:before="200" w:after="200"/>
    </w:pPr>
    <w:rPr>
      <w:sz w:val="24"/>
      <w:szCs w:val="24"/>
    </w:rPr>
  </w:style>
  <w:style w:type="character" w:styleId="718">
    <w:name w:val="Subtitle Char"/>
    <w:basedOn w:val="872"/>
    <w:link w:val="717"/>
    <w:uiPriority w:val="11"/>
    <w:rPr>
      <w:sz w:val="24"/>
      <w:szCs w:val="24"/>
    </w:rPr>
  </w:style>
  <w:style w:type="paragraph" w:styleId="719">
    <w:name w:val="Quote"/>
    <w:basedOn w:val="870"/>
    <w:next w:val="870"/>
    <w:link w:val="720"/>
    <w:uiPriority w:val="29"/>
    <w:qFormat/>
    <w:pPr>
      <w:ind w:left="720" w:right="720"/>
    </w:pPr>
    <w:rPr>
      <w:i/>
    </w:rPr>
  </w:style>
  <w:style w:type="character" w:styleId="720">
    <w:name w:val="Quote Char"/>
    <w:link w:val="719"/>
    <w:uiPriority w:val="29"/>
    <w:rPr>
      <w:i/>
    </w:rPr>
  </w:style>
  <w:style w:type="paragraph" w:styleId="721">
    <w:name w:val="Intense Quote"/>
    <w:basedOn w:val="870"/>
    <w:next w:val="870"/>
    <w:link w:val="72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2">
    <w:name w:val="Intense Quote Char"/>
    <w:link w:val="721"/>
    <w:uiPriority w:val="30"/>
    <w:rPr>
      <w:i/>
    </w:rPr>
  </w:style>
  <w:style w:type="character" w:styleId="723">
    <w:name w:val="Header Char"/>
    <w:basedOn w:val="872"/>
    <w:link w:val="892"/>
    <w:uiPriority w:val="99"/>
  </w:style>
  <w:style w:type="character" w:styleId="724">
    <w:name w:val="Footer Char"/>
    <w:basedOn w:val="872"/>
    <w:link w:val="894"/>
    <w:uiPriority w:val="99"/>
  </w:style>
  <w:style w:type="paragraph" w:styleId="725">
    <w:name w:val="Caption"/>
    <w:basedOn w:val="870"/>
    <w:next w:val="870"/>
    <w:link w:val="72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6">
    <w:name w:val="Caption Char"/>
    <w:basedOn w:val="872"/>
    <w:link w:val="725"/>
    <w:uiPriority w:val="35"/>
    <w:rPr>
      <w:b/>
      <w:bCs/>
      <w:color w:val="4f81bd" w:themeColor="accent1"/>
      <w:sz w:val="18"/>
      <w:szCs w:val="18"/>
    </w:rPr>
  </w:style>
  <w:style w:type="table" w:styleId="727">
    <w:name w:val="Table Grid"/>
    <w:basedOn w:val="87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Table Grid Light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Plain Table 1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>
    <w:name w:val="Grid Table 4 - Accent 1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7">
    <w:name w:val="Grid Table 4 - Accent 2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8">
    <w:name w:val="Grid Table 4 - Accent 3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9">
    <w:name w:val="Grid Table 4 - Accent 4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0">
    <w:name w:val="Grid Table 4 - Accent 5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1">
    <w:name w:val="Grid Table 4 - Accent 6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2">
    <w:name w:val="Grid Table 5 Dark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9">
    <w:name w:val="Grid Table 6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0">
    <w:name w:val="Grid Table 6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1">
    <w:name w:val="Grid Table 6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2">
    <w:name w:val="Grid Table 6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3">
    <w:name w:val="Grid Table 6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4">
    <w:name w:val="Grid Table 6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6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6">
    <w:name w:val="Grid Table 7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1">
    <w:name w:val="List Table 2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2">
    <w:name w:val="List Table 2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3">
    <w:name w:val="List Table 2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4">
    <w:name w:val="List Table 2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5">
    <w:name w:val="List Table 2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6">
    <w:name w:val="List Table 2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6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9">
    <w:name w:val="List Table 6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0">
    <w:name w:val="List Table 6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1">
    <w:name w:val="List Table 6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2">
    <w:name w:val="List Table 6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3">
    <w:name w:val="List Table 6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4">
    <w:name w:val="List Table 6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5">
    <w:name w:val="List Table 7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6">
    <w:name w:val="List Table 7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7">
    <w:name w:val="List Table 7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8">
    <w:name w:val="List Table 7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9">
    <w:name w:val="List Table 7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0">
    <w:name w:val="List Table 7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1">
    <w:name w:val="List Table 7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2">
    <w:name w:val="Lined - Accent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Lined - Accent 1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4">
    <w:name w:val="Lined - Accent 2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5">
    <w:name w:val="Lined - Accent 3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6">
    <w:name w:val="Lined - Accent 4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7">
    <w:name w:val="Lined - Accent 5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8">
    <w:name w:val="Lined - Accent 6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9">
    <w:name w:val="Bordered &amp; Lined - Accent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Bordered &amp; Lined - Accent 1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1">
    <w:name w:val="Bordered &amp; Lined - Accent 2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2">
    <w:name w:val="Bordered &amp; Lined - Accent 3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3">
    <w:name w:val="Bordered &amp; Lined - Accent 4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4">
    <w:name w:val="Bordered &amp; Lined - Accent 5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5">
    <w:name w:val="Bordered &amp; Lined - Accent 6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6">
    <w:name w:val="Bordered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7">
    <w:name w:val="Bordered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8">
    <w:name w:val="Bordered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9">
    <w:name w:val="Bordered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0">
    <w:name w:val="Bordered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1">
    <w:name w:val="Bordered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2">
    <w:name w:val="Bordered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3">
    <w:name w:val="footnote text"/>
    <w:basedOn w:val="870"/>
    <w:link w:val="854"/>
    <w:uiPriority w:val="99"/>
    <w:semiHidden/>
    <w:unhideWhenUsed/>
    <w:pPr>
      <w:spacing w:after="40" w:line="240" w:lineRule="auto"/>
    </w:pPr>
    <w:rPr>
      <w:sz w:val="18"/>
    </w:rPr>
  </w:style>
  <w:style w:type="character" w:styleId="854">
    <w:name w:val="Footnote Text Char"/>
    <w:link w:val="853"/>
    <w:uiPriority w:val="99"/>
    <w:rPr>
      <w:sz w:val="18"/>
    </w:rPr>
  </w:style>
  <w:style w:type="character" w:styleId="855">
    <w:name w:val="footnote reference"/>
    <w:basedOn w:val="872"/>
    <w:uiPriority w:val="99"/>
    <w:unhideWhenUsed/>
    <w:rPr>
      <w:vertAlign w:val="superscript"/>
    </w:rPr>
  </w:style>
  <w:style w:type="paragraph" w:styleId="856">
    <w:name w:val="endnote text"/>
    <w:basedOn w:val="870"/>
    <w:link w:val="857"/>
    <w:uiPriority w:val="99"/>
    <w:semiHidden/>
    <w:unhideWhenUsed/>
    <w:pPr>
      <w:spacing w:after="0" w:line="240" w:lineRule="auto"/>
    </w:pPr>
    <w:rPr>
      <w:sz w:val="20"/>
    </w:rPr>
  </w:style>
  <w:style w:type="character" w:styleId="857">
    <w:name w:val="Endnote Text Char"/>
    <w:link w:val="856"/>
    <w:uiPriority w:val="99"/>
    <w:rPr>
      <w:sz w:val="20"/>
    </w:rPr>
  </w:style>
  <w:style w:type="character" w:styleId="858">
    <w:name w:val="endnote reference"/>
    <w:basedOn w:val="872"/>
    <w:uiPriority w:val="99"/>
    <w:semiHidden/>
    <w:unhideWhenUsed/>
    <w:rPr>
      <w:vertAlign w:val="superscript"/>
    </w:rPr>
  </w:style>
  <w:style w:type="paragraph" w:styleId="859">
    <w:name w:val="toc 1"/>
    <w:basedOn w:val="870"/>
    <w:next w:val="870"/>
    <w:uiPriority w:val="39"/>
    <w:unhideWhenUsed/>
    <w:pPr>
      <w:ind w:left="0" w:right="0" w:firstLine="0"/>
      <w:spacing w:after="57"/>
    </w:pPr>
  </w:style>
  <w:style w:type="paragraph" w:styleId="860">
    <w:name w:val="toc 2"/>
    <w:basedOn w:val="870"/>
    <w:next w:val="870"/>
    <w:uiPriority w:val="39"/>
    <w:unhideWhenUsed/>
    <w:pPr>
      <w:ind w:left="283" w:right="0" w:firstLine="0"/>
      <w:spacing w:after="57"/>
    </w:pPr>
  </w:style>
  <w:style w:type="paragraph" w:styleId="861">
    <w:name w:val="toc 3"/>
    <w:basedOn w:val="870"/>
    <w:next w:val="870"/>
    <w:uiPriority w:val="39"/>
    <w:unhideWhenUsed/>
    <w:pPr>
      <w:ind w:left="567" w:right="0" w:firstLine="0"/>
      <w:spacing w:after="57"/>
    </w:pPr>
  </w:style>
  <w:style w:type="paragraph" w:styleId="862">
    <w:name w:val="toc 4"/>
    <w:basedOn w:val="870"/>
    <w:next w:val="870"/>
    <w:uiPriority w:val="39"/>
    <w:unhideWhenUsed/>
    <w:pPr>
      <w:ind w:left="850" w:right="0" w:firstLine="0"/>
      <w:spacing w:after="57"/>
    </w:pPr>
  </w:style>
  <w:style w:type="paragraph" w:styleId="863">
    <w:name w:val="toc 5"/>
    <w:basedOn w:val="870"/>
    <w:next w:val="870"/>
    <w:uiPriority w:val="39"/>
    <w:unhideWhenUsed/>
    <w:pPr>
      <w:ind w:left="1134" w:right="0" w:firstLine="0"/>
      <w:spacing w:after="57"/>
    </w:pPr>
  </w:style>
  <w:style w:type="paragraph" w:styleId="864">
    <w:name w:val="toc 6"/>
    <w:basedOn w:val="870"/>
    <w:next w:val="870"/>
    <w:uiPriority w:val="39"/>
    <w:unhideWhenUsed/>
    <w:pPr>
      <w:ind w:left="1417" w:right="0" w:firstLine="0"/>
      <w:spacing w:after="57"/>
    </w:pPr>
  </w:style>
  <w:style w:type="paragraph" w:styleId="865">
    <w:name w:val="toc 7"/>
    <w:basedOn w:val="870"/>
    <w:next w:val="870"/>
    <w:uiPriority w:val="39"/>
    <w:unhideWhenUsed/>
    <w:pPr>
      <w:ind w:left="1701" w:right="0" w:firstLine="0"/>
      <w:spacing w:after="57"/>
    </w:pPr>
  </w:style>
  <w:style w:type="paragraph" w:styleId="866">
    <w:name w:val="toc 8"/>
    <w:basedOn w:val="870"/>
    <w:next w:val="870"/>
    <w:uiPriority w:val="39"/>
    <w:unhideWhenUsed/>
    <w:pPr>
      <w:ind w:left="1984" w:right="0" w:firstLine="0"/>
      <w:spacing w:after="57"/>
    </w:pPr>
  </w:style>
  <w:style w:type="paragraph" w:styleId="867">
    <w:name w:val="toc 9"/>
    <w:basedOn w:val="870"/>
    <w:next w:val="870"/>
    <w:uiPriority w:val="39"/>
    <w:unhideWhenUsed/>
    <w:pPr>
      <w:ind w:left="2268" w:right="0" w:firstLine="0"/>
      <w:spacing w:after="57"/>
    </w:pPr>
  </w:style>
  <w:style w:type="paragraph" w:styleId="868">
    <w:name w:val="TOC Heading"/>
    <w:uiPriority w:val="39"/>
    <w:unhideWhenUsed/>
  </w:style>
  <w:style w:type="paragraph" w:styleId="869">
    <w:name w:val="table of figures"/>
    <w:basedOn w:val="870"/>
    <w:next w:val="870"/>
    <w:uiPriority w:val="99"/>
    <w:unhideWhenUsed/>
    <w:pPr>
      <w:spacing w:after="0" w:afterAutospacing="0"/>
    </w:pPr>
  </w:style>
  <w:style w:type="paragraph" w:styleId="870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871">
    <w:name w:val="Heading 1"/>
    <w:basedOn w:val="870"/>
    <w:next w:val="870"/>
    <w:link w:val="887"/>
    <w:qFormat/>
    <w:pPr>
      <w:ind w:right="45"/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styleId="872" w:default="1">
    <w:name w:val="Default Paragraph Font"/>
    <w:uiPriority w:val="1"/>
    <w:semiHidden/>
    <w:unhideWhenUsed/>
  </w:style>
  <w:style w:type="table" w:styleId="87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4" w:default="1">
    <w:name w:val="No List"/>
    <w:uiPriority w:val="99"/>
    <w:semiHidden/>
    <w:unhideWhenUsed/>
  </w:style>
  <w:style w:type="character" w:styleId="875">
    <w:name w:val="Hyperlink"/>
    <w:basedOn w:val="872"/>
    <w:rPr>
      <w:rFonts w:cs="Times New Roman"/>
      <w:color w:val="0000ff"/>
      <w:u w:val="single"/>
    </w:rPr>
  </w:style>
  <w:style w:type="paragraph" w:styleId="876">
    <w:name w:val="Normal (Web)"/>
    <w:basedOn w:val="870"/>
    <w:pPr>
      <w:jc w:val="center"/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paragraph" w:styleId="877">
    <w:name w:val="Title"/>
    <w:basedOn w:val="870"/>
    <w:link w:val="878"/>
    <w:qFormat/>
    <w:pPr>
      <w:jc w:val="center"/>
      <w:spacing w:after="0" w:line="240" w:lineRule="auto"/>
    </w:pPr>
    <w:rPr>
      <w:rFonts w:ascii="Times New Roman" w:hAnsi="Times New Roman"/>
      <w:sz w:val="32"/>
      <w:szCs w:val="20"/>
    </w:rPr>
  </w:style>
  <w:style w:type="character" w:styleId="878" w:customStyle="1">
    <w:name w:val="Заголовок Знак"/>
    <w:basedOn w:val="872"/>
    <w:link w:val="877"/>
    <w:rPr>
      <w:rFonts w:ascii="Times New Roman" w:hAnsi="Times New Roman" w:cs="Times New Roman"/>
      <w:sz w:val="20"/>
      <w:szCs w:val="20"/>
    </w:rPr>
  </w:style>
  <w:style w:type="paragraph" w:styleId="879" w:customStyle="1">
    <w:name w:val="Абзац списка1"/>
    <w:basedOn w:val="870"/>
    <w:pPr>
      <w:ind w:left="720"/>
    </w:pPr>
  </w:style>
  <w:style w:type="paragraph" w:styleId="880">
    <w:name w:val="Body Text Indent"/>
    <w:basedOn w:val="870"/>
    <w:link w:val="881"/>
    <w:pPr>
      <w:ind w:firstLine="709"/>
      <w:jc w:val="both"/>
      <w:spacing w:after="0" w:line="240" w:lineRule="auto"/>
    </w:pPr>
    <w:rPr>
      <w:rFonts w:ascii="Times New Roman" w:hAnsi="Times New Roman"/>
      <w:sz w:val="24"/>
      <w:szCs w:val="20"/>
    </w:rPr>
  </w:style>
  <w:style w:type="character" w:styleId="881" w:customStyle="1">
    <w:name w:val="Основной текст с отступом Знак"/>
    <w:basedOn w:val="872"/>
    <w:link w:val="880"/>
    <w:rPr>
      <w:rFonts w:ascii="Times New Roman" w:hAnsi="Times New Roman" w:cs="Times New Roman"/>
      <w:sz w:val="20"/>
      <w:szCs w:val="20"/>
    </w:rPr>
  </w:style>
  <w:style w:type="character" w:styleId="882" w:customStyle="1">
    <w:name w:val="Основной текст + Полужирный"/>
    <w:basedOn w:val="872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83" w:customStyle="1">
    <w:name w:val="Основной текст (3)_"/>
    <w:basedOn w:val="872"/>
    <w:link w:val="884"/>
    <w:rPr>
      <w:rFonts w:cs="Times New Roman"/>
      <w:b/>
      <w:bCs/>
      <w:sz w:val="18"/>
      <w:szCs w:val="18"/>
      <w:shd w:val="clear" w:color="auto" w:fill="ffffff"/>
    </w:rPr>
  </w:style>
  <w:style w:type="paragraph" w:styleId="884" w:customStyle="1">
    <w:name w:val="Основной текст (3)1"/>
    <w:basedOn w:val="870"/>
    <w:link w:val="883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85">
    <w:name w:val="Body Text 2"/>
    <w:basedOn w:val="870"/>
    <w:link w:val="886"/>
    <w:pPr>
      <w:spacing w:after="120" w:line="480" w:lineRule="auto"/>
    </w:pPr>
  </w:style>
  <w:style w:type="character" w:styleId="886" w:customStyle="1">
    <w:name w:val="Основной текст 2 Знак"/>
    <w:basedOn w:val="872"/>
    <w:link w:val="885"/>
    <w:rPr>
      <w:sz w:val="22"/>
      <w:szCs w:val="22"/>
    </w:rPr>
  </w:style>
  <w:style w:type="character" w:styleId="887" w:customStyle="1">
    <w:name w:val="Заголовок 1 Знак"/>
    <w:basedOn w:val="872"/>
    <w:link w:val="871"/>
    <w:rPr>
      <w:rFonts w:ascii="Times New Roman" w:hAnsi="Times New Roman"/>
      <w:sz w:val="28"/>
    </w:rPr>
  </w:style>
  <w:style w:type="paragraph" w:styleId="888">
    <w:name w:val="Balloon Text"/>
    <w:basedOn w:val="870"/>
    <w:link w:val="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89" w:customStyle="1">
    <w:name w:val="Текст выноски Знак"/>
    <w:basedOn w:val="872"/>
    <w:link w:val="888"/>
    <w:rPr>
      <w:rFonts w:ascii="Tahoma" w:hAnsi="Tahoma" w:cs="Tahoma"/>
      <w:sz w:val="16"/>
      <w:szCs w:val="16"/>
    </w:rPr>
  </w:style>
  <w:style w:type="paragraph" w:styleId="890">
    <w:name w:val="List Paragraph"/>
    <w:basedOn w:val="870"/>
    <w:link w:val="891"/>
    <w:uiPriority w:val="99"/>
    <w:qFormat/>
    <w:pPr>
      <w:contextualSpacing/>
      <w:ind w:left="720"/>
    </w:pPr>
  </w:style>
  <w:style w:type="character" w:styleId="891" w:customStyle="1">
    <w:name w:val="Абзац списка Знак"/>
    <w:link w:val="890"/>
    <w:uiPriority w:val="99"/>
    <w:rPr>
      <w:sz w:val="22"/>
      <w:szCs w:val="22"/>
    </w:rPr>
  </w:style>
  <w:style w:type="paragraph" w:styleId="892">
    <w:name w:val="Header"/>
    <w:basedOn w:val="870"/>
    <w:link w:val="893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3" w:customStyle="1">
    <w:name w:val="Верхний колонтитул Знак"/>
    <w:basedOn w:val="872"/>
    <w:link w:val="892"/>
    <w:rPr>
      <w:sz w:val="22"/>
      <w:szCs w:val="22"/>
    </w:rPr>
  </w:style>
  <w:style w:type="paragraph" w:styleId="894">
    <w:name w:val="Footer"/>
    <w:basedOn w:val="870"/>
    <w:link w:val="895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5" w:customStyle="1">
    <w:name w:val="Нижний колонтитул Знак"/>
    <w:basedOn w:val="872"/>
    <w:link w:val="894"/>
    <w:rPr>
      <w:sz w:val="22"/>
      <w:szCs w:val="22"/>
    </w:rPr>
  </w:style>
  <w:style w:type="paragraph" w:styleId="896" w:customStyle="1">
    <w:name w:val="Table Paragraph"/>
    <w:basedOn w:val="870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  <w:style w:type="table" w:styleId="897" w:customStyle="1">
    <w:name w:val="block-tbl 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info@sberbank-ast.ru" TargetMode="External"/><Relationship Id="rId10" Type="http://schemas.openxmlformats.org/officeDocument/2006/relationships/hyperlink" Target="http://www.mio.irkobl.ru" TargetMode="External"/><Relationship Id="rId11" Type="http://schemas.openxmlformats.org/officeDocument/2006/relationships/hyperlink" Target="http://www.torgi.gov.ru" TargetMode="External"/><Relationship Id="rId12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manueva</cp:lastModifiedBy>
  <cp:revision>17</cp:revision>
  <dcterms:created xsi:type="dcterms:W3CDTF">2025-09-18T03:05:00Z</dcterms:created>
  <dcterms:modified xsi:type="dcterms:W3CDTF">2026-04-14T08:27:44Z</dcterms:modified>
</cp:coreProperties>
</file>