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 и  на</w:t>
      </w:r>
      <w:r>
        <w:rPr>
          <w:rStyle w:val="868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6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18</w:t>
      </w:r>
      <w:r>
        <w:rPr>
          <w:sz w:val="26"/>
          <w:szCs w:val="26"/>
        </w:rPr>
        <w:t xml:space="preserve">.02.2026</w:t>
      </w:r>
      <w:r>
        <w:rPr>
          <w:sz w:val="26"/>
          <w:szCs w:val="26"/>
        </w:rPr>
        <w:t xml:space="preserve"> № 102-рп</w:t>
      </w:r>
      <w:r>
        <w:rPr>
          <w:sz w:val="26"/>
          <w:szCs w:val="26"/>
        </w:rPr>
        <w:t xml:space="preserve"> «О проведении аукцион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на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02.03.2026 № 02-51-2225/26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  <w:lang w:val="ru-RU"/>
        </w:rPr>
        <w:t xml:space="preserve">Согласно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пункту 10 статьи 39.11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РФ участниками аукциона могут являться только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граждане (Извещение от 26.07</w:t>
      </w:r>
      <w:r>
        <w:rPr>
          <w:sz w:val="26"/>
          <w:szCs w:val="26"/>
        </w:rPr>
        <w:t xml:space="preserve">.2025 № 21000019000000000570).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</w:r>
      <w:r/>
    </w:p>
    <w:p>
      <w:pPr>
        <w:pStyle w:val="861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1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4"/>
        </w:numPr>
        <w:ind w:left="0" w:firstLine="709"/>
        <w:jc w:val="both"/>
        <w:spacing w:line="200" w:lineRule="atLeast"/>
        <w:rPr>
          <w:rStyle w:val="868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rFonts w:eastAsia="Calibri"/>
          <w:color w:val="auto"/>
          <w:sz w:val="26"/>
          <w:szCs w:val="26"/>
          <w:u w:val="none"/>
        </w:rPr>
      </w:r>
      <w:r>
        <w:rPr>
          <w:rStyle w:val="868"/>
          <w:rFonts w:eastAsia="Calibri"/>
          <w:color w:val="auto"/>
          <w:sz w:val="26"/>
          <w:szCs w:val="26"/>
          <w:u w:val="none"/>
        </w:rPr>
      </w:r>
    </w:p>
    <w:p>
      <w:pPr>
        <w:pStyle w:val="886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68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68"/>
            <w:rFonts w:eastAsia="Calibri"/>
            <w:sz w:val="26"/>
            <w:szCs w:val="26"/>
          </w:rPr>
          <w:t xml:space="preserve">@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eastAsia="Calibri"/>
            <w:sz w:val="26"/>
            <w:szCs w:val="26"/>
          </w:rPr>
          <w:t xml:space="preserve">-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68"/>
            <w:rFonts w:eastAsia="Calibri"/>
            <w:sz w:val="26"/>
            <w:szCs w:val="26"/>
          </w:rPr>
          <w:t xml:space="preserve">.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61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11.03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</w:t>
      </w:r>
      <w:r>
        <w:rPr>
          <w:rFonts w:eastAsia="Calibri"/>
          <w:b/>
          <w:bCs/>
          <w:sz w:val="26"/>
          <w:szCs w:val="26"/>
        </w:rPr>
        <w:t xml:space="preserve">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12.04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13.04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14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bCs/>
          <w:sz w:val="26"/>
          <w:szCs w:val="26"/>
        </w:rPr>
        <w:t xml:space="preserve">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59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1 501 кв.м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кадастровым номером </w:t>
      </w:r>
      <w:r>
        <w:t xml:space="preserve">38:06:100401:1139</w:t>
      </w:r>
      <w:r>
        <w:rPr>
          <w:sz w:val="26"/>
          <w:szCs w:val="26"/>
        </w:rPr>
        <w:t xml:space="preserve">, адрес: Российская Федерация, Иркутская область, Иркутский район</w:t>
      </w:r>
      <w:r>
        <w:rPr>
          <w:sz w:val="26"/>
          <w:szCs w:val="26"/>
        </w:rPr>
        <w:t xml:space="preserve">, сельское поселение  Хомутовское, деревня Талька.</w:t>
      </w:r>
      <w:r/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индивидуального жилищного строительства.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Хомутов</w:t>
      </w:r>
      <w:r>
        <w:rPr>
          <w:sz w:val="26"/>
          <w:szCs w:val="26"/>
        </w:rPr>
        <w:t xml:space="preserve">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Письмо  филиала АО «ИЭСК» «Восточные электрические сети»  «О возможности технологического присоединения к сетям АО «ИЭСК» от 04.09.2025 № 14919</w:t>
      </w:r>
      <w:r>
        <w:rPr>
          <w:sz w:val="26"/>
          <w:szCs w:val="26"/>
        </w:rPr>
        <w:t xml:space="preserve">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</w:pPr>
      <w:r>
        <w:rPr>
          <w:sz w:val="26"/>
          <w:szCs w:val="26"/>
        </w:rPr>
        <w:t xml:space="preserve">По информации филиала АО «ИЭСК» «Восточные электрические сети» присоединение объекта  к электрическим сетям   возможно путем создания распределительных сетей 0,4-6(10)кВ АО «ИЭСК» от ПС 35/10 кВ  Поздняково, ВЛ 10 кВ.</w:t>
      </w:r>
      <w:r>
        <w:rPr>
          <w:sz w:val="26"/>
          <w:szCs w:val="26"/>
        </w:rPr>
      </w:r>
      <w:r/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-</w:t>
      </w:r>
      <w:r>
        <w:rPr>
          <w:sz w:val="26"/>
          <w:szCs w:val="26"/>
          <w:highlight w:val="none"/>
        </w:rPr>
        <w:t xml:space="preserve"> Письмо ООО «Южнобайкальское»  от 25.07.2025 № 382/25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 </w:t>
      </w:r>
      <w:r>
        <w:rPr>
          <w:b w:val="0"/>
          <w:bCs w:val="0"/>
          <w:sz w:val="26"/>
          <w:szCs w:val="26"/>
        </w:rPr>
        <w:t xml:space="preserve">Земельный участок расположен внутри огороженной территории, в границах земельного участка расположен забор протяженностью 67.6 кв.м.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  <w:t xml:space="preserve"> Согласно информации Управления Росреестра по Иркутской</w:t>
      </w:r>
      <w:r>
        <w:rPr>
          <w:b w:val="0"/>
          <w:bCs w:val="0"/>
          <w:sz w:val="26"/>
          <w:szCs w:val="26"/>
          <w:highlight w:val="none"/>
        </w:rPr>
        <w:t xml:space="preserve"> области</w:t>
      </w:r>
      <w:r>
        <w:rPr>
          <w:b w:val="0"/>
          <w:bCs w:val="0"/>
          <w:sz w:val="26"/>
          <w:szCs w:val="26"/>
          <w:highlight w:val="none"/>
        </w:rPr>
        <w:t xml:space="preserve"> установить лиц, допустивших нарушения в ходе выездных обследований не представилось возможным.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  <w:t xml:space="preserve">Земельный участок частично расположен в границах охранной зоны объектов электросетевого хозяйства.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102 605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 xml:space="preserve">(Сто две тысячи шестьсот пять</w:t>
      </w:r>
      <w:r>
        <w:rPr>
          <w:b w:val="0"/>
          <w:bCs w:val="0"/>
          <w:sz w:val="26"/>
          <w:szCs w:val="26"/>
          <w:highlight w:val="white"/>
        </w:rPr>
        <w:t xml:space="preserve">) рублей.</w:t>
      </w:r>
      <w:r>
        <w:rPr>
          <w:b w:val="0"/>
          <w:bCs w:val="0"/>
          <w:sz w:val="26"/>
          <w:szCs w:val="26"/>
          <w:highlight w:val="white"/>
        </w:rPr>
      </w:r>
      <w:r>
        <w:rPr>
          <w:b w:val="0"/>
          <w:bCs w:val="0"/>
          <w:sz w:val="26"/>
          <w:szCs w:val="26"/>
          <w:highlight w:val="whit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ab/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3 078,15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(Три тысячи семьдесят восемь </w:t>
      </w:r>
      <w:r>
        <w:rPr>
          <w:bCs/>
          <w:sz w:val="26"/>
          <w:szCs w:val="26"/>
        </w:rPr>
        <w:t xml:space="preserve">) рублей 15 копеек.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102 605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 xml:space="preserve">(Сто две тысячи шестьсот пять</w:t>
      </w:r>
      <w:r>
        <w:rPr>
          <w:b w:val="0"/>
          <w:bCs w:val="0"/>
          <w:sz w:val="26"/>
          <w:szCs w:val="26"/>
          <w:highlight w:val="white"/>
        </w:rPr>
        <w:t xml:space="preserve">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)</w:t>
      </w:r>
      <w:r>
        <w:rPr>
          <w:rStyle w:val="868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3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  <w:highlight w:val="yellow"/>
        </w:rPr>
      </w:pPr>
      <w:r>
        <w:rPr>
          <w:sz w:val="26"/>
          <w:szCs w:val="26"/>
          <w:highlight w:val="white"/>
        </w:rPr>
        <w:tab/>
      </w:r>
      <w:r>
        <w:rPr>
          <w:sz w:val="26"/>
          <w:szCs w:val="26"/>
          <w:highlight w:val="white"/>
        </w:rPr>
        <w:t xml:space="preserve">Заявитель</w:t>
      </w:r>
      <w:r>
        <w:rPr>
          <w:sz w:val="26"/>
          <w:szCs w:val="26"/>
          <w:highlight w:val="white"/>
        </w:rPr>
        <w:t xml:space="preserve"> обеспечивает поступление задатка </w:t>
      </w:r>
      <w:r>
        <w:rPr>
          <w:b/>
          <w:sz w:val="26"/>
          <w:szCs w:val="26"/>
          <w:highlight w:val="white"/>
        </w:rPr>
        <w:t xml:space="preserve">в срок </w:t>
      </w:r>
      <w:r>
        <w:rPr>
          <w:b/>
          <w:bCs/>
          <w:sz w:val="26"/>
          <w:szCs w:val="26"/>
          <w:highlight w:val="white"/>
        </w:rPr>
        <w:t xml:space="preserve">с 11</w:t>
      </w:r>
      <w:r>
        <w:rPr>
          <w:b/>
          <w:bCs/>
          <w:sz w:val="26"/>
          <w:szCs w:val="26"/>
          <w:highlight w:val="white"/>
        </w:rPr>
        <w:t xml:space="preserve">.03</w:t>
      </w:r>
      <w:r>
        <w:rPr>
          <w:b/>
          <w:bCs/>
          <w:sz w:val="26"/>
          <w:szCs w:val="26"/>
          <w:highlight w:val="white"/>
        </w:rPr>
        <w:t xml:space="preserve">.2026</w:t>
      </w:r>
      <w:r>
        <w:rPr>
          <w:b/>
          <w:bCs/>
          <w:sz w:val="26"/>
          <w:szCs w:val="26"/>
          <w:highlight w:val="white"/>
        </w:rPr>
        <w:t xml:space="preserve"> с </w:t>
      </w:r>
      <w:r>
        <w:rPr>
          <w:b/>
          <w:bCs/>
          <w:sz w:val="26"/>
          <w:szCs w:val="26"/>
          <w:highlight w:val="white"/>
        </w:rPr>
        <w:t xml:space="preserve">10</w:t>
      </w:r>
      <w:r>
        <w:rPr>
          <w:b/>
          <w:bCs/>
          <w:sz w:val="26"/>
          <w:szCs w:val="26"/>
          <w:highlight w:val="white"/>
        </w:rPr>
        <w:t xml:space="preserve"> час. 00 мин. по 12.04</w:t>
      </w:r>
      <w:r>
        <w:rPr>
          <w:b/>
          <w:bCs/>
          <w:sz w:val="26"/>
          <w:szCs w:val="26"/>
          <w:highlight w:val="white"/>
        </w:rPr>
        <w:t xml:space="preserve">.2026</w:t>
      </w:r>
      <w:r>
        <w:rPr>
          <w:b/>
          <w:bCs/>
          <w:sz w:val="26"/>
          <w:szCs w:val="26"/>
          <w:highlight w:val="white"/>
        </w:rPr>
        <w:t xml:space="preserve"> до </w:t>
      </w:r>
      <w:r>
        <w:rPr>
          <w:b/>
          <w:bCs/>
          <w:sz w:val="26"/>
          <w:szCs w:val="26"/>
          <w:highlight w:val="white"/>
        </w:rPr>
        <w:t xml:space="preserve">10</w:t>
      </w:r>
      <w:r>
        <w:rPr>
          <w:b/>
          <w:bCs/>
          <w:sz w:val="26"/>
          <w:szCs w:val="26"/>
          <w:highlight w:val="white"/>
        </w:rPr>
        <w:t xml:space="preserve"> час. 00 мин. по </w:t>
      </w:r>
      <w:r>
        <w:rPr>
          <w:b/>
          <w:bCs/>
          <w:sz w:val="26"/>
          <w:szCs w:val="26"/>
          <w:highlight w:val="white"/>
        </w:rPr>
        <w:t xml:space="preserve">местному</w:t>
      </w:r>
      <w:r>
        <w:rPr>
          <w:b/>
          <w:bCs/>
          <w:sz w:val="26"/>
          <w:szCs w:val="26"/>
          <w:highlight w:val="white"/>
        </w:rPr>
        <w:t xml:space="preserve"> времени.</w:t>
      </w:r>
      <w:r>
        <w:rPr>
          <w:b/>
          <w:bCs/>
          <w:sz w:val="26"/>
          <w:szCs w:val="26"/>
          <w:highlight w:val="white"/>
        </w:rPr>
      </w:r>
      <w:r>
        <w:rPr>
          <w:b/>
          <w:bCs/>
          <w:sz w:val="26"/>
          <w:szCs w:val="26"/>
          <w:highlight w:val="yellow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1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1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1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68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68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68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5"/>
    <w:next w:val="855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56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5"/>
    <w:next w:val="855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56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5"/>
    <w:next w:val="855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56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5"/>
    <w:next w:val="855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56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5"/>
    <w:next w:val="855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56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5"/>
    <w:next w:val="855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56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5"/>
    <w:next w:val="855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56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5"/>
    <w:next w:val="855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56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5"/>
    <w:next w:val="855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56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No Spacing"/>
    <w:uiPriority w:val="1"/>
    <w:qFormat/>
    <w:pPr>
      <w:spacing w:before="0" w:after="0" w:line="240" w:lineRule="auto"/>
    </w:pPr>
  </w:style>
  <w:style w:type="character" w:styleId="701">
    <w:name w:val="Title Char"/>
    <w:basedOn w:val="856"/>
    <w:link w:val="859"/>
    <w:uiPriority w:val="10"/>
    <w:rPr>
      <w:sz w:val="48"/>
      <w:szCs w:val="48"/>
    </w:rPr>
  </w:style>
  <w:style w:type="paragraph" w:styleId="702">
    <w:name w:val="Subtitle"/>
    <w:basedOn w:val="855"/>
    <w:next w:val="855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6"/>
    <w:link w:val="702"/>
    <w:uiPriority w:val="11"/>
    <w:rPr>
      <w:sz w:val="24"/>
      <w:szCs w:val="24"/>
    </w:rPr>
  </w:style>
  <w:style w:type="paragraph" w:styleId="704">
    <w:name w:val="Quote"/>
    <w:basedOn w:val="855"/>
    <w:next w:val="855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5"/>
    <w:next w:val="855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5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56"/>
    <w:link w:val="708"/>
    <w:uiPriority w:val="99"/>
  </w:style>
  <w:style w:type="paragraph" w:styleId="710">
    <w:name w:val="Footer"/>
    <w:basedOn w:val="855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56"/>
    <w:link w:val="710"/>
    <w:uiPriority w:val="99"/>
  </w:style>
  <w:style w:type="character" w:styleId="712">
    <w:name w:val="Caption Char"/>
    <w:basedOn w:val="856"/>
    <w:link w:val="887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basedOn w:val="856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basedOn w:val="856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  <w:rPr>
      <w:sz w:val="24"/>
      <w:szCs w:val="24"/>
    </w:rPr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>
    <w:name w:val="Title"/>
    <w:basedOn w:val="855"/>
    <w:link w:val="875"/>
    <w:uiPriority w:val="99"/>
    <w:qFormat/>
    <w:pPr>
      <w:jc w:val="center"/>
    </w:pPr>
    <w:rPr>
      <w:bCs/>
      <w:szCs w:val="20"/>
    </w:rPr>
  </w:style>
  <w:style w:type="paragraph" w:styleId="860" w:customStyle="1">
    <w:name w:val="ConsPlusTitle"/>
    <w:rPr>
      <w:b/>
      <w:bCs/>
      <w:sz w:val="24"/>
      <w:szCs w:val="24"/>
    </w:rPr>
  </w:style>
  <w:style w:type="paragraph" w:styleId="861">
    <w:name w:val="Body Text"/>
    <w:basedOn w:val="855"/>
    <w:link w:val="867"/>
    <w:pPr>
      <w:jc w:val="both"/>
      <w:spacing w:after="120"/>
      <w:widowControl w:val="off"/>
    </w:pPr>
    <w:rPr>
      <w:sz w:val="28"/>
      <w:szCs w:val="20"/>
    </w:rPr>
  </w:style>
  <w:style w:type="paragraph" w:styleId="862" w:customStyle="1">
    <w:name w:val="Таблицы (моноширинный)"/>
    <w:basedOn w:val="855"/>
    <w:next w:val="855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3">
    <w:name w:val="Body Text 2"/>
    <w:basedOn w:val="855"/>
    <w:link w:val="878"/>
    <w:rPr>
      <w:sz w:val="26"/>
      <w:szCs w:val="20"/>
    </w:rPr>
  </w:style>
  <w:style w:type="paragraph" w:styleId="864">
    <w:name w:val="Body Text Indent"/>
    <w:basedOn w:val="855"/>
    <w:link w:val="876"/>
    <w:pPr>
      <w:ind w:firstLine="360"/>
    </w:pPr>
    <w:rPr>
      <w:sz w:val="26"/>
      <w:szCs w:val="20"/>
    </w:rPr>
  </w:style>
  <w:style w:type="paragraph" w:styleId="865">
    <w:name w:val="Body Text Indent 2"/>
    <w:basedOn w:val="855"/>
    <w:link w:val="877"/>
    <w:pPr>
      <w:ind w:firstLine="709"/>
      <w:jc w:val="both"/>
    </w:pPr>
    <w:rPr>
      <w:sz w:val="28"/>
      <w:szCs w:val="20"/>
    </w:rPr>
  </w:style>
  <w:style w:type="paragraph" w:styleId="866" w:customStyle="1">
    <w:name w:val="ConsPlusNonformat"/>
    <w:rPr>
      <w:rFonts w:ascii="Courier New" w:hAnsi="Courier New" w:cs="Courier New"/>
    </w:rPr>
  </w:style>
  <w:style w:type="character" w:styleId="867" w:customStyle="1">
    <w:name w:val="Основной текст Знак"/>
    <w:basedOn w:val="856"/>
    <w:link w:val="861"/>
    <w:rPr>
      <w:rFonts w:cs="Times New Roman"/>
      <w:sz w:val="28"/>
      <w:lang w:val="ru-RU" w:eastAsia="ru-RU" w:bidi="ar-SA"/>
    </w:rPr>
  </w:style>
  <w:style w:type="character" w:styleId="868">
    <w:name w:val="Hyperlink"/>
    <w:basedOn w:val="856"/>
    <w:rPr>
      <w:rFonts w:cs="Times New Roman"/>
      <w:color w:val="0000ff"/>
      <w:u w:val="single"/>
    </w:rPr>
  </w:style>
  <w:style w:type="paragraph" w:styleId="869">
    <w:name w:val="Balloon Text"/>
    <w:basedOn w:val="855"/>
    <w:semiHidden/>
    <w:rPr>
      <w:rFonts w:ascii="Tahoma" w:hAnsi="Tahoma" w:cs="Tahoma"/>
      <w:sz w:val="16"/>
      <w:szCs w:val="16"/>
    </w:rPr>
  </w:style>
  <w:style w:type="paragraph" w:styleId="870" w:customStyle="1">
    <w:name w:val="ConsPlusNormal"/>
    <w:pPr>
      <w:ind w:firstLine="720"/>
    </w:pPr>
    <w:rPr>
      <w:rFonts w:ascii="Arial" w:hAnsi="Arial" w:cs="Arial"/>
    </w:rPr>
  </w:style>
  <w:style w:type="paragraph" w:styleId="871" w:customStyle="1">
    <w:name w:val="Style3"/>
    <w:basedOn w:val="855"/>
    <w:pPr>
      <w:ind w:firstLine="706"/>
      <w:jc w:val="both"/>
      <w:spacing w:line="322" w:lineRule="exact"/>
      <w:widowControl w:val="off"/>
    </w:pPr>
  </w:style>
  <w:style w:type="character" w:styleId="872" w:customStyle="1">
    <w:name w:val="Font Style11"/>
    <w:basedOn w:val="856"/>
    <w:rPr>
      <w:rFonts w:ascii="Times New Roman" w:hAnsi="Times New Roman" w:cs="Times New Roman"/>
      <w:b/>
      <w:bCs/>
      <w:sz w:val="26"/>
      <w:szCs w:val="26"/>
    </w:rPr>
  </w:style>
  <w:style w:type="character" w:styleId="873" w:customStyle="1">
    <w:name w:val="Font Style12"/>
    <w:basedOn w:val="856"/>
    <w:rPr>
      <w:rFonts w:ascii="Times New Roman" w:hAnsi="Times New Roman" w:cs="Times New Roman"/>
      <w:sz w:val="26"/>
      <w:szCs w:val="26"/>
    </w:rPr>
  </w:style>
  <w:style w:type="character" w:styleId="874" w:customStyle="1">
    <w:name w:val="Основной текст + Полужирный"/>
    <w:basedOn w:val="856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5" w:customStyle="1">
    <w:name w:val="Заголовок Знак"/>
    <w:basedOn w:val="856"/>
    <w:link w:val="859"/>
    <w:uiPriority w:val="99"/>
    <w:rPr>
      <w:rFonts w:cs="Times New Roman"/>
      <w:bCs/>
      <w:sz w:val="24"/>
    </w:rPr>
  </w:style>
  <w:style w:type="character" w:styleId="876" w:customStyle="1">
    <w:name w:val="Основной текст с отступом Знак"/>
    <w:basedOn w:val="856"/>
    <w:link w:val="864"/>
    <w:rPr>
      <w:rFonts w:cs="Times New Roman"/>
      <w:sz w:val="26"/>
    </w:rPr>
  </w:style>
  <w:style w:type="character" w:styleId="877" w:customStyle="1">
    <w:name w:val="Основной текст с отступом 2 Знак"/>
    <w:basedOn w:val="856"/>
    <w:link w:val="865"/>
    <w:rPr>
      <w:rFonts w:cs="Times New Roman"/>
      <w:sz w:val="28"/>
    </w:rPr>
  </w:style>
  <w:style w:type="character" w:styleId="878" w:customStyle="1">
    <w:name w:val="Основной текст 2 Знак"/>
    <w:link w:val="863"/>
    <w:rPr>
      <w:sz w:val="26"/>
    </w:rPr>
  </w:style>
  <w:style w:type="paragraph" w:styleId="879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0" w:customStyle="1">
    <w:name w:val="Абзац списка1"/>
    <w:basedOn w:val="855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1" w:customStyle="1">
    <w:name w:val="s_13"/>
    <w:basedOn w:val="855"/>
    <w:pPr>
      <w:ind w:firstLine="720"/>
    </w:pPr>
  </w:style>
  <w:style w:type="paragraph" w:styleId="882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3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4">
    <w:name w:val="Body Text 3"/>
    <w:basedOn w:val="855"/>
    <w:link w:val="885"/>
    <w:pPr>
      <w:spacing w:after="120"/>
    </w:pPr>
    <w:rPr>
      <w:sz w:val="16"/>
      <w:szCs w:val="16"/>
    </w:rPr>
  </w:style>
  <w:style w:type="character" w:styleId="885" w:customStyle="1">
    <w:name w:val="Основной текст 3 Знак"/>
    <w:basedOn w:val="856"/>
    <w:link w:val="884"/>
    <w:rPr>
      <w:sz w:val="16"/>
      <w:szCs w:val="16"/>
    </w:rPr>
  </w:style>
  <w:style w:type="paragraph" w:styleId="886">
    <w:name w:val="List Paragraph"/>
    <w:basedOn w:val="855"/>
    <w:link w:val="892"/>
    <w:uiPriority w:val="34"/>
    <w:qFormat/>
    <w:pPr>
      <w:contextualSpacing/>
      <w:ind w:left="720"/>
    </w:pPr>
  </w:style>
  <w:style w:type="paragraph" w:styleId="887">
    <w:name w:val="Caption"/>
    <w:basedOn w:val="855"/>
    <w:next w:val="855"/>
    <w:link w:val="712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88">
    <w:name w:val="Table Grid"/>
    <w:basedOn w:val="857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9" w:customStyle="1">
    <w:name w:val="Термин"/>
    <w:basedOn w:val="855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0" w:customStyle="1">
    <w:name w:val="WW8Num1z0"/>
  </w:style>
  <w:style w:type="character" w:styleId="891" w:customStyle="1">
    <w:name w:val="Основной шрифт абзаца1"/>
  </w:style>
  <w:style w:type="character" w:styleId="892" w:customStyle="1">
    <w:name w:val="Абзац списка Знак"/>
    <w:link w:val="886"/>
    <w:uiPriority w:val="34"/>
    <w:rPr>
      <w:sz w:val="24"/>
      <w:szCs w:val="24"/>
    </w:rPr>
  </w:style>
  <w:style w:type="character" w:styleId="893">
    <w:name w:val="Strong"/>
    <w:basedOn w:val="856"/>
    <w:uiPriority w:val="22"/>
    <w:qFormat/>
    <w:rPr>
      <w:b/>
      <w:bCs/>
    </w:rPr>
  </w:style>
  <w:style w:type="character" w:styleId="894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32</cp:revision>
  <dcterms:created xsi:type="dcterms:W3CDTF">2025-08-05T03:08:00Z</dcterms:created>
  <dcterms:modified xsi:type="dcterms:W3CDTF">2026-03-06T02:38:30Z</dcterms:modified>
</cp:coreProperties>
</file>