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№</w:t>
      </w:r>
      <w:r>
        <w:rPr>
          <w:rFonts w:ascii="Times New Roman" w:hAnsi="Times New Roman"/>
          <w:sz w:val="26"/>
          <w:szCs w:val="26"/>
        </w:rPr>
        <w:t xml:space="preserve">4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З/2</w:t>
      </w:r>
      <w:r>
        <w:rPr>
          <w:rFonts w:ascii="Times New Roman" w:hAnsi="Times New Roman"/>
          <w:sz w:val="26"/>
          <w:szCs w:val="26"/>
        </w:rPr>
        <w:t xml:space="preserve">6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sz w:val="26"/>
          <w:szCs w:val="26"/>
        </w:rPr>
        <w:t xml:space="preserve">22000147190000000</w:t>
      </w:r>
      <w:r>
        <w:rPr>
          <w:rFonts w:ascii="Times New Roman" w:hAnsi="Times New Roman"/>
          <w:b/>
          <w:bCs/>
          <w:sz w:val="26"/>
          <w:szCs w:val="26"/>
        </w:rPr>
        <w:t xml:space="preserve">2</w:t>
      </w:r>
      <w:r>
        <w:rPr>
          <w:rFonts w:ascii="Times New Roman" w:hAnsi="Times New Roman"/>
          <w:b/>
          <w:bCs/>
          <w:sz w:val="26"/>
          <w:szCs w:val="26"/>
        </w:rPr>
        <w:t xml:space="preserve">49</w:t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Иркутск       </w:t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29.01.2026 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9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sz w:val="26"/>
          <w:szCs w:val="26"/>
        </w:rPr>
        <w:t xml:space="preserve">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</w:t>
      </w:r>
      <w:r>
        <w:rPr>
          <w:rFonts w:ascii="Times New Roman" w:hAnsi="Times New Roman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</w:t>
      </w:r>
      <w:r>
        <w:rPr>
          <w:rFonts w:ascii="Times New Roman" w:hAnsi="Times New Roman"/>
          <w:bCs/>
          <w:sz w:val="26"/>
          <w:szCs w:val="26"/>
        </w:rPr>
        <w:t xml:space="preserve">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29.01.2026</w:t>
      </w:r>
      <w:r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 года в 09 час. 00 мин.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29.01.2026</w:t>
      </w:r>
      <w:r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09</w:t>
      </w:r>
      <w:r>
        <w:rPr>
          <w:rFonts w:ascii="Times New Roman" w:hAnsi="Times New Roman"/>
          <w:sz w:val="26"/>
          <w:szCs w:val="26"/>
        </w:rPr>
        <w:t xml:space="preserve"> часов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0</w:t>
      </w:r>
      <w:r>
        <w:rPr>
          <w:rFonts w:ascii="Times New Roman" w:hAnsi="Times New Roman"/>
          <w:sz w:val="26"/>
          <w:szCs w:val="26"/>
        </w:rPr>
        <w:t xml:space="preserve"> минут </w:t>
      </w:r>
      <w:r>
        <w:rPr>
          <w:rFonts w:ascii="Times New Roman" w:hAnsi="Times New Roman"/>
          <w:sz w:val="26"/>
          <w:szCs w:val="26"/>
        </w:rPr>
        <w:t xml:space="preserve">00</w:t>
      </w:r>
      <w:r>
        <w:rPr>
          <w:rFonts w:ascii="Times New Roman" w:hAnsi="Times New Roman"/>
          <w:sz w:val="26"/>
          <w:szCs w:val="26"/>
        </w:rPr>
        <w:t xml:space="preserve">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29.01.2026</w:t>
      </w:r>
      <w:r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709" w:right="0" w:firstLine="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pStyle w:val="883"/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Аукционная комиссия в следующем составе: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contextualSpacing w:val="0"/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pStyle w:val="883"/>
        <w:numPr>
          <w:ilvl w:val="0"/>
          <w:numId w:val="19"/>
        </w:numPr>
        <w:contextualSpacing w:val="0"/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</w:t>
      </w:r>
      <w:r>
        <w:rPr>
          <w:rFonts w:ascii="Times New Roman" w:hAnsi="Times New Roman"/>
          <w:sz w:val="26"/>
          <w:szCs w:val="26"/>
        </w:rPr>
        <w:t xml:space="preserve">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</w:t>
      </w:r>
      <w:r>
        <w:rPr>
          <w:rFonts w:ascii="Times New Roman" w:hAnsi="Times New Roman"/>
          <w:sz w:val="26"/>
          <w:szCs w:val="26"/>
        </w:rPr>
        <w:t xml:space="preserve">–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none"/>
        </w:rPr>
        <w:t xml:space="preserve">Орлинская Марина Васильевна</w:t>
      </w:r>
      <w:r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Секретарь комиссии – Мануева Арюна Юрьевна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>
        <w:rPr>
          <w:rFonts w:ascii="Times New Roman" w:hAnsi="Times New Roman"/>
          <w:sz w:val="26"/>
          <w:szCs w:val="26"/>
        </w:rPr>
        <w:t xml:space="preserve">4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67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</w:p>
    <w:p>
      <w:pPr>
        <w:ind w:firstLine="714"/>
        <w:jc w:val="both"/>
        <w:spacing w:after="0" w:line="240" w:lineRule="auto"/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3. Информационное извещение о проведении настоящего электро</w:t>
      </w:r>
      <w:r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(ГИС Торги)  сети «Интернет»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26.12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№</w:t>
      </w:r>
      <w:r>
        <w:rPr>
          <w:rFonts w:ascii="Times New Roman" w:hAnsi="Times New Roman"/>
          <w:sz w:val="26"/>
          <w:szCs w:val="26"/>
        </w:rPr>
        <w:t xml:space="preserve">22000147190000000</w:t>
      </w:r>
      <w:r>
        <w:rPr>
          <w:rFonts w:ascii="Times New Roman" w:hAnsi="Times New Roman"/>
          <w:sz w:val="26"/>
          <w:szCs w:val="26"/>
        </w:rPr>
        <w:t xml:space="preserve">249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, официальном сайте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/>
          <w:bCs/>
          <w:sz w:val="26"/>
          <w:szCs w:val="26"/>
        </w:rPr>
        <w:t xml:space="preserve"> 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1" w:tooltip="http://www.mio.irkobl.ru" w:history="1"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68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Предмет аукциона: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  <w:t xml:space="preserve">.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</w:t>
      </w:r>
      <w:r>
        <w:rPr>
          <w:rFonts w:ascii="Times New Roman" w:hAnsi="Times New Roman"/>
          <w:sz w:val="26"/>
          <w:szCs w:val="26"/>
        </w:rPr>
        <w:t xml:space="preserve">емельный участок из земель населённых пунктов площадью 1440 кв.м с кадастровым номером 38:06:100902:8030, адрес: Российская федерация, Иркутская область, муниципальный район Иркутский, сельское поселение Хомутовское, д. Талька, пер. Луговой, земельный учас</w:t>
      </w:r>
      <w:r>
        <w:rPr>
          <w:rFonts w:ascii="Times New Roman" w:hAnsi="Times New Roman"/>
          <w:sz w:val="26"/>
          <w:szCs w:val="26"/>
        </w:rPr>
        <w:t xml:space="preserve">ток 4.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                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Хомутовского</w:t>
      </w:r>
      <w:r>
        <w:rPr>
          <w:rFonts w:ascii="Times New Roman" w:hAnsi="Times New Roman"/>
          <w:bCs/>
          <w:iCs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–</w:t>
        <w:tab/>
        <w:t xml:space="preserve">Письмо  филиала  АО  «ИЭСК»  «Восточные  электрические  сети»«О технологическом присоединении» от 16.07.2024 № 7303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–</w:t>
        <w:tab/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–</w:t>
        <w:tab/>
        <w:t xml:space="preserve">Письмо ООО «Южнобайкальское» от 12.07.2024 № 370/24               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Сети централизованного водоснабжения и водоотведения отсутствуют.</w:t>
      </w: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b w:val="0"/>
          <w:bCs w:val="0"/>
        </w:rPr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Земельный участок расположен в санитарно-защитной зоне предприятий, сооружений и иных объектов.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/>
          <w:bCs/>
          <w:sz w:val="26"/>
          <w:szCs w:val="26"/>
        </w:rPr>
        <w:t xml:space="preserve">20 лет.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</w:t>
      </w:r>
      <w:r>
        <w:rPr>
          <w:rFonts w:ascii="Times New Roman" w:hAnsi="Times New Roman"/>
          <w:b/>
          <w:bCs/>
          <w:sz w:val="26"/>
          <w:szCs w:val="26"/>
        </w:rPr>
        <w:t xml:space="preserve">80 000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(Восемьдесят тысяч) рублей.</w:t>
      </w:r>
      <w:r>
        <w:rPr>
          <w:rFonts w:ascii="Times New Roman" w:hAnsi="Times New Roman"/>
          <w:b w:val="0"/>
          <w:bCs w:val="0"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b w:val="0"/>
          <w:bCs w:val="0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Шаг аукциона: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3% от начального размера годовой арендной платы в сумме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2 400 (Две тысячи четыреста ) рублей.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100 % начального размера годовой арендной платы в сумме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80 000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(Восемьдесят тысяч) рублей.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и не приняли участие следующие участники аукциона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1837"/>
        <w:gridCol w:w="3173"/>
        <w:gridCol w:w="1701"/>
        <w:gridCol w:w="1766"/>
        <w:gridCol w:w="1353"/>
      </w:tblGrid>
      <w:tr>
        <w:tblPrEx/>
        <w:trPr>
          <w:jc w:val="center"/>
          <w:trHeight w:val="1853"/>
          <w:tblHeader/>
        </w:trPr>
        <w:tc>
          <w:tcPr>
            <w:tcW w:w="3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, дата, время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1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ИНН заявителя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 и время подачи предложения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аксимальное предложение участника 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Нахождение участника в 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дином торговом залев ходе торговой сессии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00"/>
        </w:trPr>
        <w:tc>
          <w:tcPr>
            <w:tcW w:w="3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83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5696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26.01.2026 17:44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317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382007008788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3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606"/>
        </w:trPr>
        <w:tc>
          <w:tcPr>
            <w:tcW w:w="3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3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5191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26.01.2026 17:31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3173" w:type="dxa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Магометова Ольга Анатольевна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381605441611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3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18"/>
          <w:szCs w:val="26"/>
          <w:highlight w:val="yellow"/>
        </w:rPr>
      </w:pPr>
      <w:r>
        <w:rPr>
          <w:rFonts w:ascii="Times New Roman" w:hAnsi="Times New Roman"/>
          <w:sz w:val="18"/>
          <w:szCs w:val="26"/>
          <w:highlight w:val="yellow"/>
        </w:rPr>
      </w:r>
      <w:r>
        <w:rPr>
          <w:rFonts w:ascii="Times New Roman" w:hAnsi="Times New Roman"/>
          <w:sz w:val="18"/>
          <w:szCs w:val="26"/>
          <w:highlight w:val="yellow"/>
        </w:rPr>
      </w:r>
      <w:r>
        <w:rPr>
          <w:rFonts w:ascii="Times New Roman" w:hAnsi="Times New Roman"/>
          <w:sz w:val="18"/>
          <w:szCs w:val="26"/>
          <w:highlight w:val="yellow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 от участников аукциона не поступило ни одного предложения о цене предмета аукциона, которое предусматривало бы более высокую цену предмета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Решение комиссии:</w:t>
      </w:r>
      <w:r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предложений о цене предмета аукциона.</w:t>
      </w:r>
      <w:r/>
      <w:r>
        <w:rPr>
          <w:rFonts w:ascii="Times New Roman" w:hAnsi="Times New Roman"/>
          <w:sz w:val="26"/>
          <w:szCs w:val="26"/>
        </w:rPr>
      </w: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2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3" w:tooltip="http://www.mio.irkobl.ru" w:history="1"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68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highlight w:val="none"/>
          <w:u w:val="single"/>
        </w:rPr>
      </w:r>
    </w:p>
    <w:p>
      <w:pPr>
        <w:ind w:firstLine="720"/>
        <w:jc w:val="both"/>
        <w:spacing w:after="0" w:line="240" w:lineRule="auto"/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pP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  <w:r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Style w:val="868"/>
          <w:rFonts w:ascii="Times New Roman" w:hAnsi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  <w:highlight w:val="none"/>
          <w:u w:val="single"/>
        </w:rPr>
      </w:r>
      <w:r>
        <w:rPr>
          <w:rFonts w:ascii="Times New Roman" w:hAnsi="Times New Roman"/>
          <w:bCs/>
          <w:sz w:val="26"/>
          <w:szCs w:val="26"/>
          <w:highlight w:val="none"/>
          <w:u w:val="single"/>
        </w:rPr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2" w:type="dxa"/>
            <w:textDirection w:val="lrTb"/>
            <w:noWrap w:val="false"/>
          </w:tcPr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Председатель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/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Мануева Арюна Юрьевн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"/>
          <w:szCs w:val="26"/>
        </w:rPr>
      </w:pP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</w:p>
    <w:sectPr>
      <w:footnotePr/>
      <w:endnotePr/>
      <w:type w:val="nextPage"/>
      <w:pgSz w:w="11905" w:h="16837" w:orient="portrait"/>
      <w:pgMar w:top="709" w:right="565" w:bottom="567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94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65"/>
    <w:link w:val="864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3"/>
    <w:next w:val="863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5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5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5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5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5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5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65"/>
    <w:link w:val="870"/>
    <w:uiPriority w:val="10"/>
    <w:rPr>
      <w:sz w:val="48"/>
      <w:szCs w:val="48"/>
    </w:rPr>
  </w:style>
  <w:style w:type="paragraph" w:styleId="710">
    <w:name w:val="Subtitle"/>
    <w:basedOn w:val="863"/>
    <w:next w:val="863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5"/>
    <w:link w:val="710"/>
    <w:uiPriority w:val="11"/>
    <w:rPr>
      <w:sz w:val="24"/>
      <w:szCs w:val="24"/>
    </w:rPr>
  </w:style>
  <w:style w:type="paragraph" w:styleId="712">
    <w:name w:val="Quote"/>
    <w:basedOn w:val="863"/>
    <w:next w:val="86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3"/>
    <w:next w:val="86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5"/>
    <w:link w:val="886"/>
    <w:uiPriority w:val="99"/>
  </w:style>
  <w:style w:type="character" w:styleId="717">
    <w:name w:val="Footer Char"/>
    <w:basedOn w:val="865"/>
    <w:link w:val="888"/>
    <w:uiPriority w:val="99"/>
  </w:style>
  <w:style w:type="paragraph" w:styleId="718">
    <w:name w:val="Caption"/>
    <w:basedOn w:val="863"/>
    <w:next w:val="863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5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5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5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4">
    <w:name w:val="Heading 1"/>
    <w:basedOn w:val="863"/>
    <w:next w:val="863"/>
    <w:link w:val="880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character" w:styleId="868">
    <w:name w:val="Hyperlink"/>
    <w:basedOn w:val="865"/>
    <w:rPr>
      <w:rFonts w:cs="Times New Roman"/>
      <w:color w:val="0000ff"/>
      <w:u w:val="single"/>
    </w:rPr>
  </w:style>
  <w:style w:type="paragraph" w:styleId="869">
    <w:name w:val="Normal (Web)"/>
    <w:basedOn w:val="863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0">
    <w:name w:val="Title"/>
    <w:basedOn w:val="863"/>
    <w:link w:val="871"/>
    <w:uiPriority w:val="99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1" w:customStyle="1">
    <w:name w:val="Заголовок Знак"/>
    <w:basedOn w:val="865"/>
    <w:link w:val="870"/>
    <w:uiPriority w:val="99"/>
    <w:rPr>
      <w:rFonts w:ascii="Times New Roman" w:hAnsi="Times New Roman" w:cs="Times New Roman"/>
      <w:sz w:val="20"/>
      <w:szCs w:val="20"/>
    </w:rPr>
  </w:style>
  <w:style w:type="paragraph" w:styleId="872" w:customStyle="1">
    <w:name w:val="Абзац списка1"/>
    <w:basedOn w:val="863"/>
    <w:pPr>
      <w:ind w:left="720"/>
    </w:pPr>
  </w:style>
  <w:style w:type="paragraph" w:styleId="873">
    <w:name w:val="Body Text Indent"/>
    <w:basedOn w:val="863"/>
    <w:link w:val="874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74" w:customStyle="1">
    <w:name w:val="Основной текст с отступом Знак"/>
    <w:basedOn w:val="865"/>
    <w:link w:val="873"/>
    <w:rPr>
      <w:rFonts w:ascii="Times New Roman" w:hAnsi="Times New Roman" w:cs="Times New Roman"/>
      <w:sz w:val="20"/>
      <w:szCs w:val="20"/>
    </w:rPr>
  </w:style>
  <w:style w:type="character" w:styleId="875" w:customStyle="1">
    <w:name w:val="Основной текст + Полужирный"/>
    <w:basedOn w:val="865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6" w:customStyle="1">
    <w:name w:val="Основной текст (3)_"/>
    <w:basedOn w:val="865"/>
    <w:link w:val="877"/>
    <w:rPr>
      <w:rFonts w:cs="Times New Roman"/>
      <w:b/>
      <w:bCs/>
      <w:sz w:val="18"/>
      <w:szCs w:val="18"/>
      <w:shd w:val="clear" w:color="auto" w:fill="ffffff"/>
    </w:rPr>
  </w:style>
  <w:style w:type="paragraph" w:styleId="877" w:customStyle="1">
    <w:name w:val="Основной текст (3)1"/>
    <w:basedOn w:val="863"/>
    <w:link w:val="876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8">
    <w:name w:val="Body Text 2"/>
    <w:basedOn w:val="863"/>
    <w:link w:val="879"/>
    <w:pPr>
      <w:spacing w:after="120" w:line="480" w:lineRule="auto"/>
    </w:pPr>
  </w:style>
  <w:style w:type="character" w:styleId="879" w:customStyle="1">
    <w:name w:val="Основной текст 2 Знак"/>
    <w:basedOn w:val="865"/>
    <w:link w:val="878"/>
    <w:rPr>
      <w:sz w:val="22"/>
      <w:szCs w:val="22"/>
    </w:rPr>
  </w:style>
  <w:style w:type="character" w:styleId="880" w:customStyle="1">
    <w:name w:val="Заголовок 1 Знак"/>
    <w:basedOn w:val="865"/>
    <w:link w:val="864"/>
    <w:rPr>
      <w:rFonts w:ascii="Times New Roman" w:hAnsi="Times New Roman"/>
      <w:sz w:val="28"/>
    </w:rPr>
  </w:style>
  <w:style w:type="paragraph" w:styleId="881">
    <w:name w:val="Balloon Text"/>
    <w:basedOn w:val="863"/>
    <w:link w:val="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65"/>
    <w:link w:val="881"/>
    <w:rPr>
      <w:rFonts w:ascii="Tahoma" w:hAnsi="Tahoma" w:cs="Tahoma"/>
      <w:sz w:val="16"/>
      <w:szCs w:val="16"/>
    </w:rPr>
  </w:style>
  <w:style w:type="paragraph" w:styleId="883">
    <w:name w:val="List Paragraph"/>
    <w:basedOn w:val="863"/>
    <w:link w:val="884"/>
    <w:uiPriority w:val="34"/>
    <w:qFormat/>
    <w:pPr>
      <w:contextualSpacing/>
      <w:ind w:left="720"/>
    </w:pPr>
  </w:style>
  <w:style w:type="character" w:styleId="884" w:customStyle="1">
    <w:name w:val="Абзац списка Знак"/>
    <w:link w:val="883"/>
    <w:uiPriority w:val="34"/>
    <w:rPr>
      <w:sz w:val="22"/>
      <w:szCs w:val="22"/>
    </w:rPr>
  </w:style>
  <w:style w:type="character" w:styleId="885">
    <w:name w:val="Emphasis"/>
    <w:uiPriority w:val="20"/>
    <w:qFormat/>
    <w:rPr>
      <w:rFonts w:hint="default" w:ascii="Times New Roman" w:hAnsi="Times New Roman" w:cs="Times New Roman"/>
      <w:i/>
      <w:iCs/>
    </w:rPr>
  </w:style>
  <w:style w:type="paragraph" w:styleId="886">
    <w:name w:val="Header"/>
    <w:basedOn w:val="863"/>
    <w:link w:val="88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5"/>
    <w:link w:val="886"/>
    <w:rPr>
      <w:sz w:val="22"/>
      <w:szCs w:val="22"/>
    </w:rPr>
  </w:style>
  <w:style w:type="paragraph" w:styleId="888">
    <w:name w:val="Footer"/>
    <w:basedOn w:val="863"/>
    <w:link w:val="88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basedOn w:val="865"/>
    <w:link w:val="888"/>
    <w:rPr>
      <w:sz w:val="22"/>
      <w:szCs w:val="22"/>
    </w:rPr>
  </w:style>
  <w:style w:type="paragraph" w:styleId="890" w:customStyle="1">
    <w:name w:val="Table Paragraph"/>
    <w:basedOn w:val="863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mio.irkobl.ru" TargetMode="External"/><Relationship Id="rId12" Type="http://schemas.openxmlformats.org/officeDocument/2006/relationships/hyperlink" Target="http://www.torgi.gov.ru" TargetMode="External"/><Relationship Id="rId13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manueva</cp:lastModifiedBy>
  <cp:revision>10</cp:revision>
  <dcterms:created xsi:type="dcterms:W3CDTF">2025-10-08T03:15:00Z</dcterms:created>
  <dcterms:modified xsi:type="dcterms:W3CDTF">2026-01-29T01:41:04Z</dcterms:modified>
</cp:coreProperties>
</file>