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</w:t>
      </w:r>
      <w:r>
        <w:rPr>
          <w:b/>
          <w:bCs/>
          <w:sz w:val="26"/>
          <w:szCs w:val="26"/>
        </w:rPr>
        <w:t xml:space="preserve"> на сайт </w:t>
      </w:r>
      <w:r>
        <w:rPr>
          <w:b/>
          <w:bCs/>
          <w:sz w:val="26"/>
          <w:szCs w:val="26"/>
        </w:rPr>
        <w:t xml:space="preserve">от </w:t>
      </w:r>
      <w:r>
        <w:rPr>
          <w:b/>
          <w:bCs/>
          <w:sz w:val="26"/>
          <w:szCs w:val="26"/>
        </w:rPr>
        <w:t xml:space="preserve">30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октября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202</w:t>
      </w:r>
      <w:r>
        <w:rPr>
          <w:b/>
          <w:bCs/>
          <w:sz w:val="26"/>
          <w:szCs w:val="26"/>
        </w:rPr>
        <w:t xml:space="preserve">5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года</w:t>
      </w:r>
      <w:r>
        <w:rPr>
          <w:b/>
          <w:bCs/>
          <w:sz w:val="26"/>
          <w:szCs w:val="26"/>
        </w:rPr>
      </w:r>
    </w:p>
    <w:p>
      <w:pPr>
        <w:ind w:firstLine="709"/>
        <w:jc w:val="both"/>
        <w:rPr>
          <w:b/>
          <w:bCs/>
          <w:sz w:val="32"/>
          <w:szCs w:val="26"/>
        </w:rPr>
      </w:pPr>
      <w:r>
        <w:rPr>
          <w:b/>
          <w:bCs/>
          <w:sz w:val="32"/>
          <w:szCs w:val="26"/>
        </w:rPr>
      </w:r>
      <w:r>
        <w:rPr>
          <w:b/>
          <w:bCs/>
          <w:sz w:val="32"/>
          <w:szCs w:val="26"/>
        </w:rPr>
      </w:r>
    </w:p>
    <w:p>
      <w:pPr>
        <w:pStyle w:val="743"/>
        <w:numPr>
          <w:ilvl w:val="0"/>
          <w:numId w:val="13"/>
        </w:numPr>
        <w:ind w:left="0" w:right="0" w:firstLine="709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Организатор торгов: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областное государственное казенное учреждение «Фонд имущества Иркутской области» на основании </w:t>
      </w:r>
      <w:r>
        <w:rPr>
          <w:sz w:val="26"/>
          <w:szCs w:val="26"/>
        </w:rPr>
        <w:t xml:space="preserve">распоряжени</w:t>
      </w:r>
      <w:r>
        <w:rPr>
          <w:sz w:val="26"/>
          <w:szCs w:val="26"/>
        </w:rPr>
        <w:t xml:space="preserve">я</w:t>
      </w:r>
      <w:r>
        <w:rPr>
          <w:sz w:val="26"/>
          <w:szCs w:val="26"/>
        </w:rPr>
        <w:t xml:space="preserve"> министерства имущественных отношений Иркутской области </w:t>
      </w:r>
      <w:r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02.10</w:t>
      </w:r>
      <w:r>
        <w:rPr>
          <w:sz w:val="26"/>
          <w:szCs w:val="26"/>
        </w:rPr>
        <w:t xml:space="preserve">.2025г.</w:t>
      </w:r>
      <w:r>
        <w:rPr>
          <w:sz w:val="26"/>
          <w:szCs w:val="26"/>
        </w:rPr>
        <w:t xml:space="preserve"> № </w:t>
      </w:r>
      <w:r>
        <w:rPr>
          <w:sz w:val="26"/>
          <w:szCs w:val="26"/>
        </w:rPr>
        <w:t xml:space="preserve">51-</w:t>
      </w:r>
      <w:r>
        <w:rPr>
          <w:sz w:val="26"/>
          <w:szCs w:val="26"/>
        </w:rPr>
        <w:t xml:space="preserve">1</w:t>
      </w:r>
      <w:r>
        <w:rPr>
          <w:sz w:val="26"/>
          <w:szCs w:val="26"/>
        </w:rPr>
        <w:t xml:space="preserve">608</w:t>
      </w:r>
      <w:r>
        <w:rPr>
          <w:sz w:val="26"/>
          <w:szCs w:val="26"/>
        </w:rPr>
        <w:t xml:space="preserve">-мр/з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«О проведении публичных торгов по продаже земельного участка», пис</w:t>
      </w:r>
      <w:r>
        <w:rPr>
          <w:sz w:val="26"/>
          <w:szCs w:val="26"/>
        </w:rPr>
        <w:t xml:space="preserve">ь</w:t>
      </w:r>
      <w:r>
        <w:rPr>
          <w:sz w:val="26"/>
          <w:szCs w:val="26"/>
        </w:rPr>
        <w:t xml:space="preserve">м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 министерства имущественных </w:t>
      </w:r>
      <w:r>
        <w:rPr>
          <w:sz w:val="26"/>
          <w:szCs w:val="26"/>
        </w:rPr>
        <w:t xml:space="preserve">отношений Иркутской области от </w:t>
      </w:r>
      <w:r>
        <w:rPr>
          <w:sz w:val="26"/>
          <w:szCs w:val="26"/>
        </w:rPr>
        <w:t xml:space="preserve">03.10</w:t>
      </w:r>
      <w:r>
        <w:rPr>
          <w:sz w:val="26"/>
          <w:szCs w:val="26"/>
        </w:rPr>
        <w:t xml:space="preserve">.202</w:t>
      </w:r>
      <w:r>
        <w:rPr>
          <w:sz w:val="26"/>
          <w:szCs w:val="26"/>
        </w:rPr>
        <w:t xml:space="preserve">5</w:t>
      </w:r>
      <w:r>
        <w:rPr>
          <w:sz w:val="26"/>
          <w:szCs w:val="26"/>
        </w:rPr>
        <w:t xml:space="preserve">г</w:t>
      </w:r>
      <w:r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 №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02-51-</w:t>
      </w:r>
      <w:r>
        <w:rPr>
          <w:sz w:val="26"/>
          <w:szCs w:val="26"/>
        </w:rPr>
        <w:t xml:space="preserve">10526</w:t>
      </w:r>
      <w:r>
        <w:rPr>
          <w:sz w:val="26"/>
          <w:szCs w:val="26"/>
        </w:rPr>
        <w:t xml:space="preserve">/2</w:t>
      </w:r>
      <w:r>
        <w:rPr>
          <w:sz w:val="26"/>
          <w:szCs w:val="26"/>
        </w:rPr>
        <w:t xml:space="preserve">5</w:t>
      </w:r>
      <w:r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решени</w:t>
      </w:r>
      <w:r>
        <w:rPr>
          <w:sz w:val="26"/>
          <w:szCs w:val="26"/>
        </w:rPr>
        <w:t xml:space="preserve">я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Зиминского</w:t>
      </w:r>
      <w:r>
        <w:rPr>
          <w:sz w:val="26"/>
          <w:szCs w:val="26"/>
        </w:rPr>
        <w:t xml:space="preserve"> городского</w:t>
      </w:r>
      <w:r>
        <w:rPr>
          <w:sz w:val="26"/>
          <w:szCs w:val="26"/>
        </w:rPr>
        <w:t xml:space="preserve"> суда Иркутской области от </w:t>
      </w:r>
      <w:r>
        <w:rPr>
          <w:sz w:val="26"/>
          <w:szCs w:val="26"/>
        </w:rPr>
        <w:t xml:space="preserve">31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 xml:space="preserve">0</w:t>
      </w:r>
      <w:r>
        <w:rPr>
          <w:sz w:val="26"/>
          <w:szCs w:val="26"/>
        </w:rPr>
        <w:t xml:space="preserve">3</w:t>
      </w:r>
      <w:r>
        <w:rPr>
          <w:sz w:val="26"/>
          <w:szCs w:val="26"/>
        </w:rPr>
        <w:t xml:space="preserve">.202</w:t>
      </w:r>
      <w:r>
        <w:rPr>
          <w:sz w:val="26"/>
          <w:szCs w:val="26"/>
        </w:rPr>
        <w:t xml:space="preserve">5</w:t>
      </w:r>
      <w:r>
        <w:rPr>
          <w:sz w:val="26"/>
          <w:szCs w:val="26"/>
        </w:rPr>
        <w:t xml:space="preserve">г.</w:t>
      </w:r>
      <w:r>
        <w:rPr>
          <w:sz w:val="26"/>
          <w:szCs w:val="26"/>
        </w:rPr>
        <w:t xml:space="preserve"> (№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2-</w:t>
      </w:r>
      <w:r>
        <w:rPr>
          <w:sz w:val="26"/>
          <w:szCs w:val="26"/>
        </w:rPr>
        <w:t xml:space="preserve">308</w:t>
      </w:r>
      <w:r>
        <w:rPr>
          <w:sz w:val="26"/>
          <w:szCs w:val="26"/>
        </w:rPr>
        <w:t xml:space="preserve">/202</w:t>
      </w:r>
      <w:r>
        <w:rPr>
          <w:sz w:val="26"/>
          <w:szCs w:val="26"/>
        </w:rPr>
        <w:t xml:space="preserve">5</w:t>
      </w:r>
      <w:r>
        <w:rPr>
          <w:sz w:val="26"/>
          <w:szCs w:val="26"/>
        </w:rPr>
        <w:t xml:space="preserve">), </w:t>
      </w:r>
      <w:r>
        <w:rPr>
          <w:sz w:val="26"/>
          <w:szCs w:val="26"/>
        </w:rPr>
        <w:t xml:space="preserve">об изъятии земельн</w:t>
      </w:r>
      <w:r>
        <w:rPr>
          <w:sz w:val="26"/>
          <w:szCs w:val="26"/>
        </w:rPr>
        <w:t xml:space="preserve">ого</w:t>
      </w:r>
      <w:r>
        <w:rPr>
          <w:sz w:val="26"/>
          <w:szCs w:val="26"/>
        </w:rPr>
        <w:t xml:space="preserve"> участк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, проводит публичные торги по продаже земельн</w:t>
      </w:r>
      <w:r>
        <w:rPr>
          <w:sz w:val="26"/>
          <w:szCs w:val="26"/>
        </w:rPr>
        <w:t xml:space="preserve">ого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участк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</w:p>
    <w:p>
      <w:pPr>
        <w:pStyle w:val="743"/>
        <w:ind w:left="709" w:right="0" w:firstLine="0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743"/>
        <w:numPr>
          <w:ilvl w:val="0"/>
          <w:numId w:val="13"/>
        </w:numPr>
        <w:ind w:left="0" w:right="0" w:firstLine="709"/>
        <w:rPr>
          <w:sz w:val="26"/>
          <w:szCs w:val="26"/>
        </w:rPr>
      </w:pPr>
      <w:r>
        <w:rPr>
          <w:b/>
          <w:sz w:val="26"/>
          <w:szCs w:val="26"/>
        </w:rPr>
        <w:t xml:space="preserve">Инициатор торгов (п</w:t>
      </w:r>
      <w:r>
        <w:rPr>
          <w:b/>
          <w:sz w:val="26"/>
          <w:szCs w:val="26"/>
        </w:rPr>
        <w:t xml:space="preserve">родавец</w:t>
      </w:r>
      <w:r>
        <w:rPr>
          <w:b/>
          <w:sz w:val="26"/>
          <w:szCs w:val="26"/>
        </w:rPr>
        <w:t xml:space="preserve">)</w:t>
      </w:r>
      <w:r>
        <w:rPr>
          <w:b/>
          <w:sz w:val="26"/>
          <w:szCs w:val="26"/>
        </w:rPr>
        <w:t xml:space="preserve">:</w:t>
      </w:r>
      <w:r>
        <w:rPr>
          <w:sz w:val="26"/>
          <w:szCs w:val="26"/>
        </w:rPr>
        <w:t xml:space="preserve"> мини</w:t>
      </w:r>
      <w:r>
        <w:rPr>
          <w:sz w:val="26"/>
          <w:szCs w:val="26"/>
        </w:rPr>
        <w:t xml:space="preserve">стерство имущественных отношений</w:t>
      </w:r>
      <w:r>
        <w:rPr>
          <w:sz w:val="26"/>
          <w:szCs w:val="26"/>
        </w:rPr>
        <w:t xml:space="preserve"> Иркутской области. </w:t>
      </w:r>
      <w:r>
        <w:rPr>
          <w:sz w:val="26"/>
          <w:szCs w:val="26"/>
        </w:rPr>
      </w:r>
    </w:p>
    <w:p>
      <w:pPr>
        <w:ind w:firstLine="709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Собственник (правообладатель) имущества:</w:t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</w:r>
    </w:p>
    <w:p>
      <w:pPr>
        <w:ind w:firstLine="708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У</w:t>
      </w:r>
      <w:r>
        <w:rPr>
          <w:bCs/>
          <w:sz w:val="26"/>
          <w:szCs w:val="26"/>
        </w:rPr>
        <w:t xml:space="preserve">часток</w:t>
      </w:r>
      <w:r>
        <w:rPr>
          <w:sz w:val="26"/>
          <w:szCs w:val="26"/>
        </w:rPr>
        <w:t xml:space="preserve"> принадлежит</w:t>
      </w:r>
      <w:r>
        <w:rPr>
          <w:sz w:val="26"/>
          <w:szCs w:val="26"/>
        </w:rPr>
        <w:t xml:space="preserve"> на праве собственности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Чемезов</w:t>
      </w:r>
      <w:r>
        <w:rPr>
          <w:sz w:val="26"/>
          <w:szCs w:val="26"/>
        </w:rPr>
        <w:t xml:space="preserve">у</w:t>
      </w:r>
      <w:r>
        <w:rPr>
          <w:sz w:val="26"/>
          <w:szCs w:val="26"/>
        </w:rPr>
        <w:t xml:space="preserve"> Руслан</w:t>
      </w:r>
      <w:r>
        <w:rPr>
          <w:sz w:val="26"/>
          <w:szCs w:val="26"/>
        </w:rPr>
        <w:t xml:space="preserve">у</w:t>
      </w:r>
      <w:r>
        <w:rPr>
          <w:sz w:val="26"/>
          <w:szCs w:val="26"/>
        </w:rPr>
        <w:t xml:space="preserve"> Алексеевич</w:t>
      </w:r>
      <w:r>
        <w:rPr>
          <w:sz w:val="26"/>
          <w:szCs w:val="26"/>
        </w:rPr>
        <w:t xml:space="preserve">у</w:t>
      </w:r>
      <w:r>
        <w:rPr>
          <w:sz w:val="26"/>
          <w:szCs w:val="26"/>
        </w:rPr>
        <w:t xml:space="preserve">, что подтверждается записью в Едином государственном реестре недвижимости об объекте недвижимости от </w:t>
      </w:r>
      <w:r>
        <w:rPr>
          <w:sz w:val="26"/>
          <w:szCs w:val="26"/>
        </w:rPr>
        <w:t xml:space="preserve">18</w:t>
      </w:r>
      <w:r>
        <w:rPr>
          <w:sz w:val="26"/>
          <w:szCs w:val="26"/>
        </w:rPr>
        <w:t xml:space="preserve">.0</w:t>
      </w:r>
      <w:r>
        <w:rPr>
          <w:sz w:val="26"/>
          <w:szCs w:val="26"/>
        </w:rPr>
        <w:t xml:space="preserve">5</w:t>
      </w:r>
      <w:r>
        <w:rPr>
          <w:sz w:val="26"/>
          <w:szCs w:val="26"/>
        </w:rPr>
        <w:t xml:space="preserve">.20</w:t>
      </w:r>
      <w:r>
        <w:rPr>
          <w:sz w:val="26"/>
          <w:szCs w:val="26"/>
        </w:rPr>
        <w:t xml:space="preserve">18 </w:t>
      </w:r>
      <w:r>
        <w:rPr>
          <w:sz w:val="26"/>
          <w:szCs w:val="26"/>
        </w:rPr>
        <w:t xml:space="preserve">г.</w:t>
      </w:r>
      <w:r>
        <w:rPr>
          <w:sz w:val="26"/>
          <w:szCs w:val="26"/>
        </w:rPr>
        <w:t xml:space="preserve"> №</w:t>
      </w:r>
      <w:r>
        <w:rPr>
          <w:sz w:val="26"/>
          <w:szCs w:val="26"/>
        </w:rPr>
        <w:t xml:space="preserve">38</w:t>
      </w:r>
      <w:r>
        <w:rPr>
          <w:sz w:val="26"/>
          <w:szCs w:val="26"/>
        </w:rPr>
        <w:t xml:space="preserve">:05:08410</w:t>
      </w:r>
      <w:r>
        <w:rPr>
          <w:sz w:val="26"/>
          <w:szCs w:val="26"/>
        </w:rPr>
        <w:t xml:space="preserve">4:89</w:t>
      </w:r>
      <w:r>
        <w:rPr>
          <w:sz w:val="26"/>
          <w:szCs w:val="26"/>
        </w:rPr>
        <w:t xml:space="preserve">-38/0</w:t>
      </w:r>
      <w:r>
        <w:rPr>
          <w:sz w:val="26"/>
          <w:szCs w:val="26"/>
        </w:rPr>
        <w:t xml:space="preserve">15</w:t>
      </w:r>
      <w:r>
        <w:rPr>
          <w:sz w:val="26"/>
          <w:szCs w:val="26"/>
        </w:rPr>
        <w:t xml:space="preserve">/20</w:t>
      </w:r>
      <w:r>
        <w:rPr>
          <w:sz w:val="26"/>
          <w:szCs w:val="26"/>
        </w:rPr>
        <w:t xml:space="preserve">18</w:t>
      </w:r>
      <w:r>
        <w:rPr>
          <w:sz w:val="26"/>
          <w:szCs w:val="26"/>
        </w:rPr>
        <w:t xml:space="preserve">-3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Публичные торги являются открытыми по составу участников и открыты</w:t>
      </w:r>
      <w:r>
        <w:rPr>
          <w:sz w:val="26"/>
          <w:szCs w:val="26"/>
        </w:rPr>
        <w:t xml:space="preserve">ми</w:t>
      </w:r>
      <w:r>
        <w:rPr>
          <w:sz w:val="26"/>
          <w:szCs w:val="26"/>
        </w:rPr>
        <w:t xml:space="preserve"> по форме подачи предложений о размере начальной цены объекта продажи.</w:t>
      </w:r>
      <w:r>
        <w:rPr>
          <w:sz w:val="26"/>
          <w:szCs w:val="26"/>
        </w:rPr>
      </w:r>
    </w:p>
    <w:p>
      <w:pPr>
        <w:pStyle w:val="739"/>
        <w:ind w:firstLine="709"/>
        <w:jc w:val="both"/>
        <w:spacing w:before="0" w:beforeAutospacing="0" w:after="0" w:afterAutospacing="0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739"/>
        <w:numPr>
          <w:ilvl w:val="0"/>
          <w:numId w:val="13"/>
        </w:numPr>
        <w:ind w:left="0" w:firstLine="709"/>
        <w:jc w:val="both"/>
        <w:spacing w:before="0" w:beforeAutospacing="0" w:after="0" w:afterAutospacing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Сроки и порядок приема заявок, определения участников и </w:t>
      </w:r>
      <w:r>
        <w:rPr>
          <w:b/>
          <w:sz w:val="26"/>
          <w:szCs w:val="26"/>
        </w:rPr>
        <w:t xml:space="preserve">проведения торгов:</w:t>
      </w:r>
      <w:r>
        <w:rPr>
          <w:b/>
          <w:sz w:val="26"/>
          <w:szCs w:val="26"/>
        </w:rPr>
      </w:r>
    </w:p>
    <w:p>
      <w:pPr>
        <w:pStyle w:val="739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Торги и подведение итогов состоится </w:t>
      </w:r>
      <w:r>
        <w:rPr>
          <w:b/>
          <w:sz w:val="26"/>
          <w:szCs w:val="26"/>
        </w:rPr>
        <w:t xml:space="preserve">0</w:t>
      </w:r>
      <w:r>
        <w:rPr>
          <w:b/>
          <w:sz w:val="26"/>
          <w:szCs w:val="26"/>
        </w:rPr>
        <w:t xml:space="preserve">1</w:t>
      </w:r>
      <w:r>
        <w:rPr>
          <w:b/>
          <w:sz w:val="26"/>
          <w:szCs w:val="26"/>
        </w:rPr>
        <w:t xml:space="preserve">.12</w:t>
      </w:r>
      <w:r>
        <w:rPr>
          <w:b/>
          <w:sz w:val="26"/>
          <w:szCs w:val="26"/>
        </w:rPr>
        <w:t xml:space="preserve">.</w:t>
      </w:r>
      <w:r>
        <w:rPr>
          <w:b/>
          <w:bCs/>
          <w:sz w:val="26"/>
          <w:szCs w:val="26"/>
        </w:rPr>
        <w:t xml:space="preserve">2025г. в 1</w:t>
      </w:r>
      <w:r>
        <w:rPr>
          <w:b/>
          <w:bCs/>
          <w:sz w:val="26"/>
          <w:szCs w:val="26"/>
        </w:rPr>
        <w:t xml:space="preserve">2</w:t>
      </w:r>
      <w:r>
        <w:rPr>
          <w:b/>
          <w:bCs/>
          <w:sz w:val="26"/>
          <w:szCs w:val="26"/>
        </w:rPr>
        <w:t xml:space="preserve"> час. 00 мин.</w:t>
      </w:r>
      <w:r>
        <w:rPr>
          <w:sz w:val="26"/>
          <w:szCs w:val="26"/>
        </w:rPr>
        <w:t xml:space="preserve"> (время местное) по адресу: г. Иркутск, ул. Партизанская, 1, 2-й этаж, аукционный зал. </w:t>
      </w:r>
      <w:r>
        <w:rPr>
          <w:sz w:val="26"/>
          <w:szCs w:val="26"/>
        </w:rPr>
      </w:r>
    </w:p>
    <w:p>
      <w:pPr>
        <w:pStyle w:val="739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Заявки принимаются в рабочие дни с </w:t>
      </w:r>
      <w:r>
        <w:rPr>
          <w:b/>
          <w:sz w:val="26"/>
          <w:szCs w:val="26"/>
        </w:rPr>
        <w:t xml:space="preserve">3</w:t>
      </w:r>
      <w:r>
        <w:rPr>
          <w:b/>
          <w:sz w:val="26"/>
          <w:szCs w:val="26"/>
        </w:rPr>
        <w:t xml:space="preserve">1</w:t>
      </w:r>
      <w:r>
        <w:rPr>
          <w:b/>
          <w:sz w:val="26"/>
          <w:szCs w:val="26"/>
        </w:rPr>
        <w:t xml:space="preserve">.10</w:t>
      </w:r>
      <w:r>
        <w:rPr>
          <w:b/>
          <w:sz w:val="26"/>
          <w:szCs w:val="26"/>
        </w:rPr>
        <w:t xml:space="preserve">.</w:t>
      </w:r>
      <w:r>
        <w:rPr>
          <w:b/>
          <w:bCs/>
          <w:sz w:val="26"/>
          <w:szCs w:val="26"/>
        </w:rPr>
        <w:t xml:space="preserve">2025г.  по </w:t>
      </w:r>
      <w:r>
        <w:rPr>
          <w:b/>
          <w:bCs/>
          <w:sz w:val="26"/>
          <w:szCs w:val="26"/>
        </w:rPr>
        <w:t xml:space="preserve">26</w:t>
      </w:r>
      <w:r>
        <w:rPr>
          <w:b/>
          <w:bCs/>
          <w:sz w:val="26"/>
          <w:szCs w:val="26"/>
        </w:rPr>
        <w:t xml:space="preserve">.</w:t>
      </w:r>
      <w:r>
        <w:rPr>
          <w:b/>
          <w:bCs/>
          <w:sz w:val="26"/>
          <w:szCs w:val="26"/>
        </w:rPr>
        <w:t xml:space="preserve">11</w:t>
      </w:r>
      <w:r>
        <w:rPr>
          <w:b/>
          <w:bCs/>
          <w:sz w:val="26"/>
          <w:szCs w:val="26"/>
        </w:rPr>
        <w:t xml:space="preserve">.2025г.</w:t>
      </w:r>
      <w:r>
        <w:rPr>
          <w:sz w:val="26"/>
          <w:szCs w:val="26"/>
        </w:rPr>
        <w:t xml:space="preserve"> с 09-00 до 17-00 часов (обед с 13-00 до 14-00) по адресу: г. Иркутск, ул. Партизанская, 1, 3-й этаж, офис 49.</w:t>
      </w:r>
      <w:r>
        <w:rPr>
          <w:sz w:val="26"/>
          <w:szCs w:val="26"/>
        </w:rPr>
      </w:r>
    </w:p>
    <w:p>
      <w:pPr>
        <w:pStyle w:val="739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Дата определения участников торгов </w:t>
      </w:r>
      <w:r>
        <w:rPr>
          <w:b/>
          <w:sz w:val="26"/>
          <w:szCs w:val="26"/>
        </w:rPr>
        <w:t xml:space="preserve">28.11</w:t>
      </w:r>
      <w:r>
        <w:rPr>
          <w:b/>
          <w:sz w:val="26"/>
          <w:szCs w:val="26"/>
        </w:rPr>
        <w:t xml:space="preserve">.</w:t>
      </w:r>
      <w:r>
        <w:rPr>
          <w:b/>
          <w:bCs/>
          <w:sz w:val="26"/>
          <w:szCs w:val="26"/>
        </w:rPr>
        <w:t xml:space="preserve">2025г. </w:t>
      </w:r>
      <w:r>
        <w:rPr>
          <w:b/>
          <w:bCs/>
          <w:sz w:val="26"/>
          <w:szCs w:val="26"/>
        </w:rPr>
        <w:t xml:space="preserve">в 15-30 </w:t>
      </w:r>
      <w:r>
        <w:rPr>
          <w:sz w:val="26"/>
          <w:szCs w:val="26"/>
        </w:rPr>
        <w:t xml:space="preserve">по адресу: г. Иркутск, ул. Партизанская, 1, 3-й этаж, офис 49.</w:t>
      </w:r>
      <w:r>
        <w:rPr>
          <w:sz w:val="26"/>
          <w:szCs w:val="26"/>
        </w:rPr>
      </w:r>
    </w:p>
    <w:p>
      <w:pPr>
        <w:pStyle w:val="739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Справки по телефону: (83952) 297-138, 207-518 (доб. 501, 502), в Интернете по адресу: </w:t>
      </w:r>
      <w:hyperlink r:id="rId11" w:tooltip="http://www.torgi.gov.ru/" w:history="1">
        <w:r>
          <w:rPr>
            <w:rStyle w:val="723"/>
            <w:color w:val="auto"/>
            <w:sz w:val="26"/>
            <w:szCs w:val="26"/>
            <w:lang w:val="en-US"/>
          </w:rPr>
          <w:t xml:space="preserve">www</w:t>
        </w:r>
        <w:r>
          <w:rPr>
            <w:rStyle w:val="723"/>
            <w:color w:val="auto"/>
            <w:sz w:val="26"/>
            <w:szCs w:val="26"/>
          </w:rPr>
          <w:t xml:space="preserve">.</w:t>
        </w:r>
        <w:r>
          <w:rPr>
            <w:rStyle w:val="723"/>
            <w:color w:val="auto"/>
            <w:sz w:val="26"/>
            <w:szCs w:val="26"/>
            <w:lang w:val="en-US"/>
          </w:rPr>
          <w:t xml:space="preserve">torgi</w:t>
        </w:r>
        <w:r>
          <w:rPr>
            <w:rStyle w:val="723"/>
            <w:color w:val="auto"/>
            <w:sz w:val="26"/>
            <w:szCs w:val="26"/>
          </w:rPr>
          <w:t xml:space="preserve">.</w:t>
        </w:r>
        <w:r>
          <w:rPr>
            <w:rStyle w:val="723"/>
            <w:color w:val="auto"/>
            <w:sz w:val="26"/>
            <w:szCs w:val="26"/>
            <w:lang w:val="en-US"/>
          </w:rPr>
          <w:t xml:space="preserve">gov</w:t>
        </w:r>
        <w:r>
          <w:rPr>
            <w:rStyle w:val="723"/>
            <w:color w:val="auto"/>
            <w:sz w:val="26"/>
            <w:szCs w:val="26"/>
          </w:rPr>
          <w:t xml:space="preserve">.</w:t>
        </w:r>
        <w:r>
          <w:rPr>
            <w:rStyle w:val="723"/>
            <w:color w:val="auto"/>
            <w:sz w:val="26"/>
            <w:szCs w:val="26"/>
            <w:lang w:val="en-US"/>
          </w:rPr>
          <w:t xml:space="preserve">ru</w:t>
        </w:r>
      </w:hyperlink>
      <w:r>
        <w:rPr>
          <w:sz w:val="26"/>
          <w:szCs w:val="26"/>
        </w:rPr>
        <w:t xml:space="preserve">, </w:t>
      </w:r>
      <w:hyperlink r:id="rId12" w:tooltip="http://www.irkfi.ru/" w:history="1">
        <w:r>
          <w:rPr>
            <w:rStyle w:val="723"/>
            <w:color w:val="auto"/>
            <w:sz w:val="26"/>
            <w:szCs w:val="26"/>
            <w:lang w:val="en-US"/>
          </w:rPr>
          <w:t xml:space="preserve">www</w:t>
        </w:r>
        <w:r>
          <w:rPr>
            <w:rStyle w:val="723"/>
            <w:color w:val="auto"/>
            <w:sz w:val="26"/>
            <w:szCs w:val="26"/>
          </w:rPr>
          <w:t xml:space="preserve">.</w:t>
        </w:r>
        <w:r>
          <w:rPr>
            <w:rStyle w:val="723"/>
            <w:color w:val="auto"/>
            <w:sz w:val="26"/>
            <w:szCs w:val="26"/>
            <w:lang w:val="en-US"/>
          </w:rPr>
          <w:t xml:space="preserve">irkfi</w:t>
        </w:r>
        <w:r>
          <w:rPr>
            <w:rStyle w:val="723"/>
            <w:color w:val="auto"/>
            <w:sz w:val="26"/>
            <w:szCs w:val="26"/>
          </w:rPr>
          <w:t xml:space="preserve">.</w:t>
        </w:r>
        <w:r>
          <w:rPr>
            <w:rStyle w:val="723"/>
            <w:color w:val="auto"/>
            <w:sz w:val="26"/>
            <w:szCs w:val="26"/>
            <w:lang w:val="en-US"/>
          </w:rPr>
          <w:t xml:space="preserve">ru</w:t>
        </w:r>
      </w:hyperlink>
      <w:r>
        <w:rPr>
          <w:sz w:val="26"/>
          <w:szCs w:val="26"/>
        </w:rPr>
        <w:t xml:space="preserve">, </w:t>
      </w:r>
      <w:hyperlink r:id="rId13" w:tooltip="http://www.mio.irkobl.ru/" w:history="1">
        <w:r>
          <w:rPr>
            <w:rStyle w:val="723"/>
            <w:color w:val="auto"/>
            <w:sz w:val="26"/>
            <w:szCs w:val="26"/>
            <w:lang w:val="en-US"/>
          </w:rPr>
          <w:t xml:space="preserve">www</w:t>
        </w:r>
        <w:r>
          <w:rPr>
            <w:rStyle w:val="723"/>
            <w:color w:val="auto"/>
            <w:sz w:val="26"/>
            <w:szCs w:val="26"/>
          </w:rPr>
          <w:t xml:space="preserve">.</w:t>
        </w:r>
        <w:r>
          <w:rPr>
            <w:rStyle w:val="723"/>
            <w:color w:val="auto"/>
            <w:sz w:val="26"/>
            <w:szCs w:val="26"/>
            <w:lang w:val="en-US"/>
          </w:rPr>
          <w:t xml:space="preserve">mio</w:t>
        </w:r>
        <w:r>
          <w:rPr>
            <w:rStyle w:val="723"/>
            <w:color w:val="auto"/>
            <w:sz w:val="26"/>
            <w:szCs w:val="26"/>
          </w:rPr>
          <w:t xml:space="preserve">.</w:t>
        </w:r>
        <w:r>
          <w:rPr>
            <w:rStyle w:val="723"/>
            <w:color w:val="auto"/>
            <w:sz w:val="26"/>
            <w:szCs w:val="26"/>
            <w:lang w:val="en-US"/>
          </w:rPr>
          <w:t xml:space="preserve">irkobl</w:t>
        </w:r>
        <w:r>
          <w:rPr>
            <w:rStyle w:val="723"/>
            <w:color w:val="auto"/>
            <w:sz w:val="26"/>
            <w:szCs w:val="26"/>
          </w:rPr>
          <w:t xml:space="preserve">.</w:t>
        </w:r>
        <w:r>
          <w:rPr>
            <w:rStyle w:val="723"/>
            <w:color w:val="auto"/>
            <w:sz w:val="26"/>
            <w:szCs w:val="26"/>
            <w:lang w:val="en-US"/>
          </w:rPr>
          <w:t xml:space="preserve">ru</w:t>
        </w:r>
      </w:hyperlink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</w:p>
    <w:p>
      <w:pPr>
        <w:pStyle w:val="739"/>
        <w:numPr>
          <w:ilvl w:val="0"/>
          <w:numId w:val="13"/>
        </w:numPr>
        <w:jc w:val="both"/>
        <w:spacing w:before="0" w:beforeAutospacing="0" w:after="0" w:afterAutospacing="0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Предмет публичных торгов:</w:t>
      </w:r>
      <w:r>
        <w:rPr>
          <w:sz w:val="26"/>
          <w:szCs w:val="26"/>
        </w:rPr>
        <w:t xml:space="preserve"> земельный участок</w:t>
      </w:r>
      <w:r>
        <w:rPr>
          <w:sz w:val="26"/>
          <w:szCs w:val="26"/>
        </w:rPr>
      </w:r>
    </w:p>
    <w:p>
      <w:pPr>
        <w:pStyle w:val="739"/>
        <w:ind w:firstLine="708"/>
        <w:jc w:val="both"/>
        <w:spacing w:before="0" w:beforeAutospacing="0" w:after="0" w:afterAutospacing="0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Характеристика земельного участка: </w:t>
      </w:r>
      <w:r>
        <w:rPr>
          <w:sz w:val="26"/>
          <w:szCs w:val="26"/>
        </w:rPr>
        <w:t xml:space="preserve">земельный участок из земель сельскохозяйственного назначения площадью </w:t>
      </w:r>
      <w:r>
        <w:rPr>
          <w:sz w:val="26"/>
          <w:szCs w:val="26"/>
        </w:rPr>
        <w:t xml:space="preserve">75000 </w:t>
      </w:r>
      <w:r>
        <w:rPr>
          <w:sz w:val="26"/>
          <w:szCs w:val="26"/>
        </w:rPr>
        <w:t xml:space="preserve">кв.м</w:t>
      </w:r>
      <w:r>
        <w:rPr>
          <w:sz w:val="26"/>
          <w:szCs w:val="26"/>
        </w:rPr>
        <w:t xml:space="preserve">, с кадастровым номером 38:05:084104:89, расположенного по адресу: </w:t>
      </w:r>
      <w:r>
        <w:rPr>
          <w:sz w:val="26"/>
          <w:szCs w:val="26"/>
        </w:rPr>
        <w:t xml:space="preserve">Российская Федерация, </w:t>
      </w:r>
      <w:r>
        <w:rPr>
          <w:sz w:val="26"/>
          <w:szCs w:val="26"/>
        </w:rPr>
        <w:t xml:space="preserve">Иркутская область, </w:t>
      </w:r>
      <w:r>
        <w:rPr>
          <w:sz w:val="26"/>
          <w:szCs w:val="26"/>
        </w:rPr>
        <w:t xml:space="preserve">Зиминский</w:t>
      </w:r>
      <w:r>
        <w:rPr>
          <w:sz w:val="26"/>
          <w:szCs w:val="26"/>
        </w:rPr>
        <w:t xml:space="preserve"> р</w:t>
      </w:r>
      <w:r>
        <w:rPr>
          <w:sz w:val="26"/>
          <w:szCs w:val="26"/>
        </w:rPr>
        <w:t xml:space="preserve">айон, северо-</w:t>
      </w:r>
      <w:r>
        <w:rPr>
          <w:sz w:val="26"/>
          <w:szCs w:val="26"/>
        </w:rPr>
        <w:t xml:space="preserve">западнее д. </w:t>
      </w:r>
      <w:r>
        <w:rPr>
          <w:sz w:val="26"/>
          <w:szCs w:val="26"/>
        </w:rPr>
        <w:t xml:space="preserve">Кустова</w:t>
      </w:r>
      <w:r>
        <w:rPr>
          <w:sz w:val="26"/>
          <w:szCs w:val="26"/>
        </w:rPr>
        <w:t xml:space="preserve">, контур 302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</w:p>
    <w:p>
      <w:pPr>
        <w:pStyle w:val="739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Категория земель: </w:t>
      </w:r>
      <w:r>
        <w:rPr>
          <w:sz w:val="26"/>
          <w:szCs w:val="26"/>
        </w:rPr>
        <w:t xml:space="preserve">земли сельскохозяйственного назначения.</w:t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b/>
          <w:bCs/>
          <w:sz w:val="26"/>
          <w:szCs w:val="26"/>
        </w:rPr>
        <w:t xml:space="preserve">Основной вид разрешенного использования земельного участка: </w:t>
      </w:r>
      <w:r>
        <w:rPr>
          <w:sz w:val="26"/>
          <w:szCs w:val="26"/>
        </w:rPr>
        <w:t xml:space="preserve">под</w:t>
      </w:r>
      <w:r>
        <w:rPr>
          <w:sz w:val="26"/>
          <w:szCs w:val="26"/>
        </w:rPr>
        <w:t xml:space="preserve"> сельскохозяйственно</w:t>
      </w:r>
      <w:r>
        <w:rPr>
          <w:sz w:val="26"/>
          <w:szCs w:val="26"/>
        </w:rPr>
        <w:t xml:space="preserve">е</w:t>
      </w:r>
      <w:r>
        <w:rPr>
          <w:sz w:val="26"/>
          <w:szCs w:val="26"/>
        </w:rPr>
        <w:t xml:space="preserve"> производств</w:t>
      </w:r>
      <w:r>
        <w:rPr>
          <w:sz w:val="26"/>
          <w:szCs w:val="26"/>
        </w:rPr>
        <w:t xml:space="preserve">о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Начальная цена </w:t>
      </w:r>
      <w:r>
        <w:rPr>
          <w:b/>
          <w:bCs/>
          <w:sz w:val="26"/>
          <w:szCs w:val="26"/>
        </w:rPr>
        <w:t xml:space="preserve">земельного участка</w:t>
      </w:r>
      <w:r>
        <w:rPr>
          <w:b/>
          <w:bCs/>
          <w:sz w:val="26"/>
          <w:szCs w:val="26"/>
        </w:rPr>
        <w:t xml:space="preserve">: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106 800</w:t>
      </w:r>
      <w:r>
        <w:rPr>
          <w:bCs/>
          <w:sz w:val="26"/>
          <w:szCs w:val="26"/>
        </w:rPr>
        <w:t xml:space="preserve"> (С</w:t>
      </w:r>
      <w:r>
        <w:rPr>
          <w:bCs/>
          <w:sz w:val="26"/>
          <w:szCs w:val="26"/>
        </w:rPr>
        <w:t xml:space="preserve">то </w:t>
      </w:r>
      <w:r>
        <w:rPr>
          <w:bCs/>
          <w:sz w:val="26"/>
          <w:szCs w:val="26"/>
        </w:rPr>
        <w:t xml:space="preserve">шесть</w:t>
      </w:r>
      <w:r>
        <w:rPr>
          <w:bCs/>
          <w:sz w:val="26"/>
          <w:szCs w:val="26"/>
        </w:rPr>
        <w:t xml:space="preserve"> тысяч </w:t>
      </w:r>
      <w:r>
        <w:rPr>
          <w:bCs/>
          <w:sz w:val="26"/>
          <w:szCs w:val="26"/>
        </w:rPr>
        <w:t xml:space="preserve">восемьсот</w:t>
      </w:r>
      <w:r>
        <w:rPr>
          <w:bCs/>
          <w:sz w:val="26"/>
          <w:szCs w:val="26"/>
        </w:rPr>
        <w:t xml:space="preserve">) рублей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Шаг </w:t>
      </w:r>
      <w:r>
        <w:rPr>
          <w:b/>
          <w:bCs/>
          <w:sz w:val="26"/>
          <w:szCs w:val="26"/>
        </w:rPr>
        <w:t xml:space="preserve">(величина повышения начальной цены):</w:t>
      </w:r>
      <w:r>
        <w:rPr>
          <w:b/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3% от начальной цены </w:t>
      </w:r>
      <w:r>
        <w:rPr>
          <w:sz w:val="26"/>
          <w:szCs w:val="26"/>
        </w:rPr>
        <w:t xml:space="preserve">земельного участка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3 204</w:t>
      </w:r>
      <w:r>
        <w:rPr>
          <w:sz w:val="26"/>
          <w:szCs w:val="26"/>
        </w:rPr>
        <w:t xml:space="preserve"> (</w:t>
      </w:r>
      <w:r>
        <w:rPr>
          <w:sz w:val="26"/>
          <w:szCs w:val="26"/>
        </w:rPr>
        <w:t xml:space="preserve">три тысячи двести четыре</w:t>
      </w:r>
      <w:r>
        <w:rPr>
          <w:sz w:val="26"/>
          <w:szCs w:val="26"/>
        </w:rPr>
        <w:t xml:space="preserve">) рубл</w:t>
      </w:r>
      <w:r>
        <w:rPr>
          <w:sz w:val="26"/>
          <w:szCs w:val="26"/>
        </w:rPr>
        <w:t xml:space="preserve">я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Размер задатка: </w:t>
      </w:r>
      <w:r>
        <w:rPr>
          <w:sz w:val="26"/>
          <w:szCs w:val="26"/>
        </w:rPr>
        <w:t xml:space="preserve">100% начальной цены </w:t>
      </w:r>
      <w:r>
        <w:rPr>
          <w:sz w:val="26"/>
          <w:szCs w:val="26"/>
        </w:rPr>
        <w:t xml:space="preserve">земельного участка</w:t>
      </w:r>
      <w:r>
        <w:rPr>
          <w:sz w:val="26"/>
          <w:szCs w:val="26"/>
        </w:rPr>
        <w:t xml:space="preserve">: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106 800 (С</w:t>
      </w:r>
      <w:r>
        <w:rPr>
          <w:bCs/>
          <w:sz w:val="26"/>
          <w:szCs w:val="26"/>
        </w:rPr>
        <w:t xml:space="preserve">то </w:t>
      </w:r>
      <w:r>
        <w:rPr>
          <w:bCs/>
          <w:sz w:val="26"/>
          <w:szCs w:val="26"/>
        </w:rPr>
        <w:t xml:space="preserve">шесть</w:t>
      </w:r>
      <w:r>
        <w:rPr>
          <w:bCs/>
          <w:sz w:val="26"/>
          <w:szCs w:val="26"/>
        </w:rPr>
        <w:t xml:space="preserve"> тысяч </w:t>
      </w:r>
      <w:r>
        <w:rPr>
          <w:bCs/>
          <w:sz w:val="26"/>
          <w:szCs w:val="26"/>
        </w:rPr>
        <w:t xml:space="preserve">восемьсот</w:t>
      </w:r>
      <w:r>
        <w:rPr>
          <w:bCs/>
          <w:sz w:val="26"/>
          <w:szCs w:val="26"/>
        </w:rPr>
        <w:t xml:space="preserve">)</w:t>
      </w:r>
      <w:r>
        <w:rPr>
          <w:bCs/>
          <w:sz w:val="26"/>
          <w:szCs w:val="26"/>
        </w:rPr>
        <w:t xml:space="preserve"> рублей</w:t>
      </w:r>
      <w:r>
        <w:rPr>
          <w:sz w:val="26"/>
          <w:szCs w:val="26"/>
        </w:rPr>
        <w:t xml:space="preserve">.</w:t>
      </w:r>
      <w:bookmarkStart w:id="0" w:name="_GoBack"/>
      <w:r/>
      <w:bookmarkEnd w:id="0"/>
      <w:r/>
      <w:r>
        <w:rPr>
          <w:sz w:val="26"/>
          <w:szCs w:val="26"/>
        </w:rPr>
      </w:r>
    </w:p>
    <w:p>
      <w:pPr>
        <w:pStyle w:val="739"/>
        <w:ind w:firstLine="709"/>
        <w:jc w:val="both"/>
        <w:spacing w:before="0" w:beforeAutospacing="0" w:after="0" w:afterAutospacing="0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  <w:r>
        <w:rPr>
          <w:b/>
          <w:bCs/>
          <w:sz w:val="16"/>
          <w:szCs w:val="16"/>
        </w:rPr>
      </w:r>
    </w:p>
    <w:p>
      <w:pPr>
        <w:ind w:firstLine="709"/>
        <w:jc w:val="both"/>
        <w:tabs>
          <w:tab w:val="left" w:pos="540" w:leader="none"/>
          <w:tab w:val="left" w:pos="720" w:leader="none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Дополнительная информация (обязательства): </w:t>
      </w:r>
      <w:r>
        <w:rPr>
          <w:b/>
          <w:sz w:val="26"/>
          <w:szCs w:val="26"/>
        </w:rPr>
      </w:r>
    </w:p>
    <w:p>
      <w:pPr>
        <w:ind w:firstLine="709"/>
        <w:jc w:val="both"/>
        <w:widowControl w:val="off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На</w:t>
      </w:r>
      <w:r>
        <w:rPr>
          <w:spacing w:val="-18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земельн</w:t>
      </w:r>
      <w:r>
        <w:rPr>
          <w:sz w:val="26"/>
          <w:szCs w:val="26"/>
          <w:lang w:eastAsia="en-US"/>
        </w:rPr>
        <w:t xml:space="preserve">ых</w:t>
      </w:r>
      <w:r>
        <w:rPr>
          <w:spacing w:val="-17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участк</w:t>
      </w:r>
      <w:r>
        <w:rPr>
          <w:sz w:val="26"/>
          <w:szCs w:val="26"/>
          <w:lang w:eastAsia="en-US"/>
        </w:rPr>
        <w:t xml:space="preserve">ах</w:t>
      </w:r>
      <w:r>
        <w:rPr>
          <w:spacing w:val="-18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имеются</w:t>
      </w:r>
      <w:r>
        <w:rPr>
          <w:spacing w:val="-17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сорные</w:t>
      </w:r>
      <w:r>
        <w:rPr>
          <w:spacing w:val="-18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растения,</w:t>
      </w:r>
      <w:r>
        <w:rPr>
          <w:spacing w:val="-17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деревья</w:t>
      </w:r>
      <w:r>
        <w:rPr>
          <w:spacing w:val="-18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и</w:t>
      </w:r>
      <w:r>
        <w:rPr>
          <w:spacing w:val="-17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кустарники, покупатель обязан осуществить мероприятия по приведению земельн</w:t>
      </w:r>
      <w:r>
        <w:rPr>
          <w:sz w:val="26"/>
          <w:szCs w:val="26"/>
          <w:lang w:eastAsia="en-US"/>
        </w:rPr>
        <w:t xml:space="preserve">ых</w:t>
      </w:r>
      <w:r>
        <w:rPr>
          <w:sz w:val="26"/>
          <w:szCs w:val="26"/>
          <w:lang w:eastAsia="en-US"/>
        </w:rPr>
        <w:t xml:space="preserve"> участк</w:t>
      </w:r>
      <w:r>
        <w:rPr>
          <w:sz w:val="26"/>
          <w:szCs w:val="26"/>
          <w:lang w:eastAsia="en-US"/>
        </w:rPr>
        <w:t xml:space="preserve">ов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сельскохозяйственного назначения в состояние пригодное для сельскохозяйственного использования, а также осуществить мероприятия по защите</w:t>
      </w:r>
      <w:r>
        <w:rPr>
          <w:spacing w:val="-13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сельскохозяйственного</w:t>
      </w:r>
      <w:r>
        <w:rPr>
          <w:spacing w:val="-13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угодья</w:t>
      </w:r>
      <w:r>
        <w:rPr>
          <w:spacing w:val="-13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от</w:t>
      </w:r>
      <w:r>
        <w:rPr>
          <w:spacing w:val="-13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зарастания</w:t>
      </w:r>
      <w:r>
        <w:rPr>
          <w:spacing w:val="-13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деревьями,</w:t>
      </w:r>
      <w:r>
        <w:rPr>
          <w:spacing w:val="-13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кустарниками и сорной растительностью.</w:t>
      </w:r>
      <w:r>
        <w:rPr>
          <w:sz w:val="26"/>
          <w:szCs w:val="26"/>
          <w:lang w:eastAsia="en-US"/>
        </w:rPr>
      </w:r>
    </w:p>
    <w:p>
      <w:pPr>
        <w:ind w:firstLine="709"/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Покупатель обязан в соответствии с пунктом 15 статьи 6 Федерального закона от 24.07.2002 № 101-ФЗ «Об обороте земель сельскохозяйственного назначения» приступить к использованию земельн</w:t>
      </w:r>
      <w:r>
        <w:rPr>
          <w:sz w:val="26"/>
          <w:szCs w:val="26"/>
        </w:rPr>
        <w:t xml:space="preserve">ых</w:t>
      </w:r>
      <w:r>
        <w:rPr>
          <w:sz w:val="26"/>
          <w:szCs w:val="26"/>
        </w:rPr>
        <w:t xml:space="preserve"> участк</w:t>
      </w:r>
      <w:r>
        <w:rPr>
          <w:sz w:val="26"/>
          <w:szCs w:val="26"/>
        </w:rPr>
        <w:t xml:space="preserve">ов</w:t>
      </w:r>
      <w:r>
        <w:rPr>
          <w:sz w:val="26"/>
          <w:szCs w:val="26"/>
        </w:rPr>
        <w:t xml:space="preserve"> по целевому назначению в течение года с момента возникновения права собственности.</w:t>
      </w:r>
      <w:r>
        <w:rPr>
          <w:sz w:val="26"/>
          <w:szCs w:val="26"/>
          <w:u w:val="single"/>
        </w:rPr>
      </w:r>
    </w:p>
    <w:p>
      <w:pPr>
        <w:pStyle w:val="739"/>
        <w:ind w:firstLine="709"/>
        <w:jc w:val="both"/>
        <w:spacing w:before="0" w:beforeAutospacing="0" w:after="0" w:afterAutospacing="0"/>
        <w:rPr>
          <w:b/>
          <w:sz w:val="16"/>
          <w:szCs w:val="16"/>
        </w:rPr>
      </w:pPr>
      <w:r>
        <w:rPr>
          <w:b/>
          <w:sz w:val="16"/>
          <w:szCs w:val="16"/>
        </w:rPr>
      </w:r>
      <w:r>
        <w:rPr>
          <w:b/>
          <w:sz w:val="16"/>
          <w:szCs w:val="16"/>
        </w:rPr>
      </w:r>
    </w:p>
    <w:p>
      <w:pPr>
        <w:ind w:firstLine="709"/>
        <w:jc w:val="both"/>
        <w:tabs>
          <w:tab w:val="left" w:pos="540" w:leader="none"/>
          <w:tab w:val="left" w:pos="720" w:leader="none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Дополнительная информация (обязательства): </w:t>
      </w:r>
      <w:r>
        <w:rPr>
          <w:b/>
          <w:sz w:val="26"/>
          <w:szCs w:val="26"/>
        </w:rPr>
      </w:r>
    </w:p>
    <w:p>
      <w:pPr>
        <w:ind w:firstLine="709"/>
        <w:jc w:val="both"/>
        <w:widowControl w:val="off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На</w:t>
      </w:r>
      <w:r>
        <w:rPr>
          <w:spacing w:val="-18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земельн</w:t>
      </w:r>
      <w:r>
        <w:rPr>
          <w:sz w:val="26"/>
          <w:szCs w:val="26"/>
          <w:lang w:eastAsia="en-US"/>
        </w:rPr>
        <w:t xml:space="preserve">ых</w:t>
      </w:r>
      <w:r>
        <w:rPr>
          <w:spacing w:val="-17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участк</w:t>
      </w:r>
      <w:r>
        <w:rPr>
          <w:sz w:val="26"/>
          <w:szCs w:val="26"/>
          <w:lang w:eastAsia="en-US"/>
        </w:rPr>
        <w:t xml:space="preserve">ах</w:t>
      </w:r>
      <w:r>
        <w:rPr>
          <w:spacing w:val="-18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имеются</w:t>
      </w:r>
      <w:r>
        <w:rPr>
          <w:spacing w:val="-17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сорные</w:t>
      </w:r>
      <w:r>
        <w:rPr>
          <w:spacing w:val="-18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растения,</w:t>
      </w:r>
      <w:r>
        <w:rPr>
          <w:spacing w:val="-17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деревья</w:t>
      </w:r>
      <w:r>
        <w:rPr>
          <w:spacing w:val="-18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и</w:t>
      </w:r>
      <w:r>
        <w:rPr>
          <w:spacing w:val="-17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кустарники, покупатель обязан осуществить мероприятия по приведению земельн</w:t>
      </w:r>
      <w:r>
        <w:rPr>
          <w:sz w:val="26"/>
          <w:szCs w:val="26"/>
          <w:lang w:eastAsia="en-US"/>
        </w:rPr>
        <w:t xml:space="preserve">ых</w:t>
      </w:r>
      <w:r>
        <w:rPr>
          <w:sz w:val="26"/>
          <w:szCs w:val="26"/>
          <w:lang w:eastAsia="en-US"/>
        </w:rPr>
        <w:t xml:space="preserve"> участк</w:t>
      </w:r>
      <w:r>
        <w:rPr>
          <w:sz w:val="26"/>
          <w:szCs w:val="26"/>
          <w:lang w:eastAsia="en-US"/>
        </w:rPr>
        <w:t xml:space="preserve">ов</w:t>
      </w:r>
      <w:r>
        <w:rPr>
          <w:sz w:val="26"/>
          <w:szCs w:val="26"/>
          <w:lang w:eastAsia="en-US"/>
        </w:rPr>
        <w:t xml:space="preserve"> сельскохозяйственного назначения в состояние пригодное для сельскохозяйственного использования, а также осуществить мероприятия по защите</w:t>
      </w:r>
      <w:r>
        <w:rPr>
          <w:spacing w:val="-13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сельскохозяйственного</w:t>
      </w:r>
      <w:r>
        <w:rPr>
          <w:spacing w:val="-13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угодья</w:t>
      </w:r>
      <w:r>
        <w:rPr>
          <w:spacing w:val="-13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от</w:t>
      </w:r>
      <w:r>
        <w:rPr>
          <w:spacing w:val="-13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зарастания</w:t>
      </w:r>
      <w:r>
        <w:rPr>
          <w:spacing w:val="-13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деревьями,</w:t>
      </w:r>
      <w:r>
        <w:rPr>
          <w:spacing w:val="-13"/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 xml:space="preserve">кустарниками и сорной растительностью.</w:t>
      </w:r>
      <w:r>
        <w:rPr>
          <w:sz w:val="26"/>
          <w:szCs w:val="26"/>
          <w:lang w:eastAsia="en-US"/>
        </w:rPr>
      </w:r>
    </w:p>
    <w:p>
      <w:pPr>
        <w:ind w:firstLine="709"/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Покупатель обязан в соответствии с пунктом 15 статьи 6 Федерального закона от 24.07.2002 № 101-ФЗ «Об обороте земель сельскохозяйственного назначения» приступить к использованию земельн</w:t>
      </w:r>
      <w:r>
        <w:rPr>
          <w:sz w:val="26"/>
          <w:szCs w:val="26"/>
        </w:rPr>
        <w:t xml:space="preserve">ых</w:t>
      </w:r>
      <w:r>
        <w:rPr>
          <w:sz w:val="26"/>
          <w:szCs w:val="26"/>
        </w:rPr>
        <w:t xml:space="preserve"> участк</w:t>
      </w:r>
      <w:r>
        <w:rPr>
          <w:sz w:val="26"/>
          <w:szCs w:val="26"/>
        </w:rPr>
        <w:t xml:space="preserve">ов</w:t>
      </w:r>
      <w:r>
        <w:rPr>
          <w:sz w:val="26"/>
          <w:szCs w:val="26"/>
        </w:rPr>
        <w:t xml:space="preserve"> по целевому назначению в течение года с момента возникновения права собственности.</w:t>
      </w:r>
      <w:r>
        <w:rPr>
          <w:sz w:val="26"/>
          <w:szCs w:val="26"/>
          <w:u w:val="single"/>
        </w:rPr>
      </w:r>
    </w:p>
    <w:p>
      <w:pPr>
        <w:pStyle w:val="739"/>
        <w:ind w:firstLine="709"/>
        <w:jc w:val="both"/>
        <w:spacing w:before="0" w:beforeAutospacing="0" w:after="0" w:afterAutospacing="0"/>
        <w:rPr>
          <w:b/>
          <w:bCs/>
          <w:sz w:val="16"/>
          <w:szCs w:val="26"/>
        </w:rPr>
      </w:pPr>
      <w:r>
        <w:rPr>
          <w:b/>
          <w:bCs/>
          <w:sz w:val="16"/>
          <w:szCs w:val="26"/>
        </w:rPr>
      </w:r>
      <w:r>
        <w:rPr>
          <w:b/>
          <w:bCs/>
          <w:sz w:val="16"/>
          <w:szCs w:val="26"/>
        </w:rPr>
      </w:r>
    </w:p>
    <w:p>
      <w:pPr>
        <w:pStyle w:val="743"/>
        <w:numPr>
          <w:ilvl w:val="0"/>
          <w:numId w:val="13"/>
        </w:numPr>
        <w:ind w:right="0"/>
        <w:tabs>
          <w:tab w:val="left" w:pos="540" w:leader="none"/>
          <w:tab w:val="left" w:pos="720" w:leader="none"/>
        </w:tabs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Порядок подачи (отзыв) заявок, </w:t>
      </w:r>
      <w:r>
        <w:rPr>
          <w:b/>
          <w:bCs/>
          <w:sz w:val="26"/>
          <w:szCs w:val="26"/>
        </w:rPr>
        <w:t xml:space="preserve">перечень необходимых документов при подаче заявки: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</w:r>
    </w:p>
    <w:p>
      <w:pPr>
        <w:ind w:firstLine="709"/>
        <w:jc w:val="both"/>
        <w:tabs>
          <w:tab w:val="left" w:pos="540" w:leader="none"/>
          <w:tab w:val="left" w:pos="720" w:leader="none"/>
        </w:tabs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 xml:space="preserve">Ограничения на участие в аукционе: </w:t>
      </w:r>
      <w:r>
        <w:rPr>
          <w:color w:val="000000"/>
          <w:sz w:val="26"/>
          <w:szCs w:val="26"/>
          <w:shd w:val="clear" w:color="auto" w:fill="ffffff"/>
        </w:rPr>
      </w:r>
    </w:p>
    <w:p>
      <w:pPr>
        <w:ind w:firstLine="709"/>
        <w:jc w:val="both"/>
        <w:tabs>
          <w:tab w:val="left" w:pos="540" w:leader="none"/>
          <w:tab w:val="left" w:pos="720" w:leader="none"/>
        </w:tabs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 xml:space="preserve">1) Иностранные граждане, иностранные юридические лица, лица без гражданства, а также юридические лица, в уставном (складочном) капитале которых доля иностранных граждан, иностранных юридических лиц, лиц без гражданства</w:t>
      </w:r>
      <w:r>
        <w:rPr>
          <w:color w:val="000000"/>
          <w:sz w:val="26"/>
          <w:szCs w:val="26"/>
          <w:shd w:val="clear" w:color="auto" w:fill="ffffff"/>
        </w:rPr>
        <w:t xml:space="preserve"> составляет более чем 50 процентов, не могут приобретать в собственность земельные участки из земель сельскохозяйственного назначения (в соответствии со ст. 3 Федерального закона от 24.07.2002 № 101-ФЗ «Об обороте земель сельскохозяйственного назначения»);</w:t>
      </w:r>
      <w:r>
        <w:rPr>
          <w:color w:val="000000"/>
          <w:sz w:val="26"/>
          <w:szCs w:val="26"/>
          <w:shd w:val="clear" w:color="auto" w:fill="ffffff"/>
        </w:rPr>
      </w:r>
    </w:p>
    <w:p>
      <w:pPr>
        <w:ind w:firstLine="709"/>
        <w:jc w:val="both"/>
        <w:tabs>
          <w:tab w:val="left" w:pos="540" w:leader="none"/>
          <w:tab w:val="left" w:pos="720" w:leader="none"/>
        </w:tabs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 xml:space="preserve">2) в публичных торгах не могут участвовать должник, организации, на которые возложены оценка и реализация имущест</w:t>
      </w:r>
      <w:r>
        <w:rPr>
          <w:color w:val="000000"/>
          <w:sz w:val="26"/>
          <w:szCs w:val="26"/>
          <w:shd w:val="clear" w:color="auto" w:fill="ffffff"/>
        </w:rPr>
        <w:t xml:space="preserve">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</w:t>
      </w:r>
      <w:r>
        <w:rPr>
          <w:color w:val="000000"/>
          <w:sz w:val="26"/>
          <w:szCs w:val="26"/>
          <w:shd w:val="clear" w:color="auto" w:fill="ffffff"/>
        </w:rPr>
      </w:r>
    </w:p>
    <w:p>
      <w:pPr>
        <w:ind w:firstLine="709"/>
        <w:jc w:val="both"/>
        <w:tabs>
          <w:tab w:val="left" w:pos="540" w:leader="none"/>
          <w:tab w:val="left" w:pos="720" w:leader="none"/>
        </w:tabs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Для участия в</w:t>
      </w:r>
      <w:r>
        <w:rPr>
          <w:sz w:val="26"/>
          <w:szCs w:val="26"/>
        </w:rPr>
        <w:t xml:space="preserve"> публичных</w:t>
      </w:r>
      <w:r>
        <w:rPr>
          <w:sz w:val="26"/>
          <w:szCs w:val="26"/>
        </w:rPr>
        <w:t xml:space="preserve"> торгах претендент представляет организатору торгов (лично или через своего представителя) в установленный в извещении о проведении </w:t>
      </w:r>
      <w:r>
        <w:rPr>
          <w:sz w:val="26"/>
          <w:szCs w:val="26"/>
        </w:rPr>
        <w:t xml:space="preserve">торгов</w:t>
      </w:r>
      <w:r>
        <w:rPr>
          <w:sz w:val="26"/>
          <w:szCs w:val="26"/>
        </w:rPr>
        <w:t xml:space="preserve"> срок следующие документы:</w:t>
      </w:r>
      <w:r>
        <w:rPr>
          <w:b/>
          <w:bCs/>
          <w:sz w:val="26"/>
          <w:szCs w:val="26"/>
        </w:rPr>
      </w:r>
    </w:p>
    <w:p>
      <w:pPr>
        <w:ind w:firstLine="709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1) заявка на участие в </w:t>
      </w:r>
      <w:r>
        <w:rPr>
          <w:sz w:val="26"/>
          <w:szCs w:val="26"/>
        </w:rPr>
        <w:t xml:space="preserve">публичных торгах</w:t>
      </w:r>
      <w:r>
        <w:rPr>
          <w:sz w:val="26"/>
          <w:szCs w:val="26"/>
        </w:rPr>
        <w:t xml:space="preserve"> по установленной в извещении о проведении </w:t>
      </w:r>
      <w:r>
        <w:rPr>
          <w:sz w:val="26"/>
          <w:szCs w:val="26"/>
        </w:rPr>
        <w:t xml:space="preserve">публичных торгов</w:t>
      </w:r>
      <w:r>
        <w:rPr>
          <w:sz w:val="26"/>
          <w:szCs w:val="26"/>
        </w:rPr>
        <w:t xml:space="preserve"> форме с указанием банковских реквизитов счета для возврата задатка;</w:t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2) копии документов, удостоверяющих личность заявителя (для граждан);</w:t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3)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4) документы, подтверждающие внесение задатка.</w:t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Представление документов, подтверждающих внесение задатка, признается заключением соглашения о задатке.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Один претендент имеет право подать только одну заявку на участие в торгах.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Заявка с прилагаемыми к ней документами регистрируются организатором</w:t>
      </w:r>
      <w:r>
        <w:rPr>
          <w:sz w:val="26"/>
          <w:szCs w:val="26"/>
        </w:rPr>
        <w:t xml:space="preserve">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  <w:r>
        <w:rPr>
          <w:sz w:val="26"/>
          <w:szCs w:val="26"/>
        </w:rPr>
      </w:r>
    </w:p>
    <w:p>
      <w:pPr>
        <w:ind w:firstLine="709"/>
        <w:jc w:val="both"/>
        <w:rPr>
          <w:sz w:val="16"/>
          <w:szCs w:val="26"/>
        </w:rPr>
      </w:pPr>
      <w:r>
        <w:rPr>
          <w:sz w:val="16"/>
          <w:szCs w:val="26"/>
        </w:rPr>
      </w:r>
      <w:r>
        <w:rPr>
          <w:sz w:val="16"/>
          <w:szCs w:val="26"/>
        </w:rPr>
      </w:r>
    </w:p>
    <w:p>
      <w:pPr>
        <w:pStyle w:val="743"/>
        <w:numPr>
          <w:ilvl w:val="0"/>
          <w:numId w:val="13"/>
        </w:numPr>
        <w:ind w:right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Порядок внесения и возврат задатка:</w:t>
      </w:r>
      <w:r>
        <w:rPr>
          <w:b/>
          <w:sz w:val="26"/>
          <w:szCs w:val="26"/>
        </w:rPr>
      </w:r>
    </w:p>
    <w:p>
      <w:pPr>
        <w:ind w:firstLine="709"/>
        <w:jc w:val="both"/>
        <w:rPr>
          <w:i/>
          <w:sz w:val="26"/>
          <w:szCs w:val="26"/>
        </w:rPr>
      </w:pPr>
      <w:r>
        <w:rPr>
          <w:sz w:val="26"/>
          <w:szCs w:val="26"/>
        </w:rPr>
        <w:t xml:space="preserve">Задаток вносится в размере 100% начальной цены объекта продажи: на расчетный счет ОГКУ «Фонд имущества Иркутской области»</w:t>
      </w:r>
      <w:r>
        <w:rPr>
          <w:bCs/>
          <w:sz w:val="26"/>
          <w:szCs w:val="26"/>
        </w:rPr>
        <w:t xml:space="preserve">, Получатель: ИНН 3808022890, КПП 380801001, Минфин Иркутской области (ОГКУ «Фонд имущества Иркутской области», лицевой счет №81301060006), р/</w:t>
      </w:r>
      <w:r>
        <w:rPr>
          <w:bCs/>
          <w:sz w:val="26"/>
          <w:szCs w:val="26"/>
        </w:rPr>
        <w:t xml:space="preserve">сч</w:t>
      </w:r>
      <w:r>
        <w:rPr>
          <w:bCs/>
          <w:sz w:val="26"/>
          <w:szCs w:val="26"/>
        </w:rPr>
        <w:t xml:space="preserve">. №</w:t>
      </w:r>
      <w:r>
        <w:rPr>
          <w:sz w:val="26"/>
          <w:szCs w:val="26"/>
        </w:rPr>
        <w:t xml:space="preserve">03222643250000003400, </w:t>
      </w:r>
      <w:r>
        <w:rPr>
          <w:bCs/>
          <w:sz w:val="26"/>
          <w:szCs w:val="26"/>
        </w:rPr>
        <w:t xml:space="preserve">ОКТМО 25701000</w:t>
      </w:r>
      <w:r>
        <w:rPr>
          <w:sz w:val="26"/>
          <w:szCs w:val="26"/>
        </w:rPr>
        <w:t xml:space="preserve">, Банк получателя: </w:t>
      </w:r>
      <w:r>
        <w:rPr>
          <w:sz w:val="26"/>
          <w:szCs w:val="26"/>
        </w:rPr>
        <w:t xml:space="preserve">ОКЦ №4 СибГУ Банка России//УФК ПО ИРКУТСКОЙ ОБЛАСТИ</w:t>
      </w:r>
      <w:r>
        <w:rPr>
          <w:sz w:val="26"/>
          <w:szCs w:val="26"/>
        </w:rPr>
        <w:t xml:space="preserve"> г. Иркутск</w:t>
      </w:r>
      <w:r/>
      <w:r>
        <w:rPr>
          <w:sz w:val="26"/>
          <w:szCs w:val="26"/>
        </w:rPr>
        <w:t xml:space="preserve">.</w:t>
      </w:r>
      <w:r>
        <w:rPr>
          <w:bCs/>
          <w:sz w:val="26"/>
          <w:szCs w:val="26"/>
        </w:rPr>
        <w:t xml:space="preserve"> БИК </w:t>
      </w:r>
      <w:r>
        <w:rPr>
          <w:sz w:val="26"/>
          <w:szCs w:val="26"/>
        </w:rPr>
        <w:t xml:space="preserve">012520101</w:t>
      </w:r>
      <w:r>
        <w:rPr>
          <w:bCs/>
          <w:sz w:val="26"/>
          <w:szCs w:val="26"/>
        </w:rPr>
        <w:t xml:space="preserve">, </w:t>
      </w:r>
      <w:r>
        <w:rPr>
          <w:sz w:val="26"/>
          <w:szCs w:val="26"/>
        </w:rPr>
        <w:t xml:space="preserve">кор</w:t>
      </w:r>
      <w:r>
        <w:rPr>
          <w:sz w:val="26"/>
          <w:szCs w:val="26"/>
        </w:rPr>
        <w:t xml:space="preserve">. счет: 40102810145370000026 код платежа 813 0 0000000 00 0000 000,</w:t>
      </w:r>
      <w:r>
        <w:rPr>
          <w:i/>
          <w:sz w:val="26"/>
          <w:szCs w:val="26"/>
        </w:rPr>
        <w:t xml:space="preserve"> </w:t>
      </w:r>
      <w:r>
        <w:rPr>
          <w:sz w:val="26"/>
          <w:szCs w:val="26"/>
        </w:rPr>
        <w:t xml:space="preserve">н</w:t>
      </w:r>
      <w:r>
        <w:rPr>
          <w:bCs/>
          <w:sz w:val="26"/>
          <w:szCs w:val="26"/>
        </w:rPr>
        <w:t xml:space="preserve">азначение платежа</w:t>
      </w:r>
      <w:r>
        <w:rPr>
          <w:sz w:val="26"/>
          <w:szCs w:val="26"/>
        </w:rPr>
        <w:t xml:space="preserve">: задаток за участие в публичных торгах, </w:t>
      </w:r>
      <w:r>
        <w:rPr>
          <w:i/>
          <w:sz w:val="26"/>
          <w:szCs w:val="26"/>
        </w:rPr>
        <w:t xml:space="preserve">наименование, адрес </w:t>
      </w:r>
      <w:r>
        <w:rPr>
          <w:i/>
          <w:sz w:val="26"/>
          <w:szCs w:val="26"/>
        </w:rPr>
        <w:t xml:space="preserve">земельного участка</w:t>
      </w:r>
      <w:r>
        <w:rPr>
          <w:sz w:val="26"/>
          <w:szCs w:val="26"/>
        </w:rPr>
        <w:t xml:space="preserve">, </w:t>
      </w:r>
      <w:r>
        <w:rPr>
          <w:i/>
          <w:sz w:val="26"/>
          <w:szCs w:val="26"/>
        </w:rPr>
        <w:t xml:space="preserve">номер лота.</w:t>
      </w:r>
      <w:r>
        <w:rPr>
          <w:i/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bCs/>
          <w:iCs/>
          <w:sz w:val="26"/>
          <w:szCs w:val="26"/>
        </w:rPr>
        <w:t xml:space="preserve">Договор о задатке заключается в порядке, предусмотренном статьей 428 ГК РФ.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Задаток должен поступить на счет </w:t>
      </w:r>
      <w:r>
        <w:rPr>
          <w:sz w:val="26"/>
          <w:szCs w:val="26"/>
        </w:rPr>
        <w:t xml:space="preserve">Организатора торгов</w:t>
      </w:r>
      <w:r>
        <w:rPr>
          <w:sz w:val="26"/>
          <w:szCs w:val="26"/>
        </w:rPr>
        <w:t xml:space="preserve"> не позднее момента рассмотрения заявок. Документом, подтверждающим поступление задатка на счет организатора торгов, является выписка со счета организатора торгов. Претендент не допускается к участию в </w:t>
      </w:r>
      <w:r>
        <w:rPr>
          <w:sz w:val="26"/>
          <w:szCs w:val="26"/>
        </w:rPr>
        <w:t xml:space="preserve">публичных торгах</w:t>
      </w:r>
      <w:r>
        <w:rPr>
          <w:sz w:val="26"/>
          <w:szCs w:val="26"/>
        </w:rPr>
        <w:t xml:space="preserve"> в случае:</w:t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 1) непредставление необходимых для участия в </w:t>
      </w:r>
      <w:r>
        <w:rPr>
          <w:sz w:val="26"/>
          <w:szCs w:val="26"/>
        </w:rPr>
        <w:t xml:space="preserve">торгах</w:t>
      </w:r>
      <w:r>
        <w:rPr>
          <w:sz w:val="26"/>
          <w:szCs w:val="26"/>
        </w:rPr>
        <w:t xml:space="preserve"> документов или представление недостоверных сведений;</w:t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>
        <w:rPr>
          <w:sz w:val="26"/>
          <w:szCs w:val="26"/>
        </w:rPr>
        <w:t xml:space="preserve">непоступление</w:t>
      </w:r>
      <w:r>
        <w:rPr>
          <w:sz w:val="26"/>
          <w:szCs w:val="26"/>
        </w:rPr>
        <w:t xml:space="preserve"> задатка на дату рассмотрения заявок на участие в </w:t>
      </w:r>
      <w:r>
        <w:rPr>
          <w:sz w:val="26"/>
          <w:szCs w:val="26"/>
        </w:rPr>
        <w:t xml:space="preserve">торгах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3) подача заявки на участие в </w:t>
      </w:r>
      <w:r>
        <w:rPr>
          <w:sz w:val="26"/>
          <w:szCs w:val="26"/>
        </w:rPr>
        <w:t xml:space="preserve">торгах</w:t>
      </w:r>
      <w:r>
        <w:rPr>
          <w:sz w:val="26"/>
          <w:szCs w:val="26"/>
        </w:rPr>
        <w:t xml:space="preserve"> лицом, которое в соответствии с настоящим Кодексом и другими федеральными законами не имеет пр</w:t>
      </w:r>
      <w:r>
        <w:rPr>
          <w:sz w:val="26"/>
          <w:szCs w:val="26"/>
        </w:rPr>
        <w:t xml:space="preserve">ава быть участником конкретных торгов</w:t>
      </w:r>
      <w:r>
        <w:rPr>
          <w:sz w:val="26"/>
          <w:szCs w:val="26"/>
        </w:rPr>
        <w:t xml:space="preserve">, покупателем земельного участка;</w:t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4) наличие сведений о заявителе, об учре</w:t>
      </w:r>
      <w:r>
        <w:rPr>
          <w:sz w:val="26"/>
          <w:szCs w:val="26"/>
        </w:rPr>
        <w:t xml:space="preserve">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</w:t>
      </w:r>
      <w:r>
        <w:rPr>
          <w:sz w:val="26"/>
          <w:szCs w:val="26"/>
        </w:rPr>
        <w:t xml:space="preserve">торгов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</w:p>
    <w:p>
      <w:pPr>
        <w:pStyle w:val="739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Задатки лицам, участвовавшим в </w:t>
      </w:r>
      <w:r>
        <w:rPr>
          <w:sz w:val="26"/>
          <w:szCs w:val="26"/>
        </w:rPr>
        <w:t xml:space="preserve">торгах, но не победившим</w:t>
      </w:r>
      <w:r>
        <w:rPr>
          <w:sz w:val="26"/>
          <w:szCs w:val="26"/>
        </w:rPr>
        <w:t xml:space="preserve">, возвращаются в </w:t>
      </w:r>
      <w:r>
        <w:rPr>
          <w:sz w:val="26"/>
          <w:szCs w:val="26"/>
        </w:rPr>
        <w:t xml:space="preserve">течение 3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банковских дней</w:t>
      </w:r>
      <w:r>
        <w:rPr>
          <w:sz w:val="26"/>
          <w:szCs w:val="26"/>
        </w:rPr>
        <w:t xml:space="preserve"> со дня подписания протокола о результатах </w:t>
      </w:r>
      <w:r>
        <w:rPr>
          <w:sz w:val="26"/>
          <w:szCs w:val="26"/>
        </w:rPr>
        <w:t xml:space="preserve">торгов</w:t>
      </w:r>
      <w:r>
        <w:rPr>
          <w:sz w:val="26"/>
          <w:szCs w:val="26"/>
        </w:rPr>
        <w:t xml:space="preserve">. </w:t>
      </w:r>
      <w:r>
        <w:rPr>
          <w:sz w:val="26"/>
          <w:szCs w:val="26"/>
        </w:rPr>
      </w:r>
    </w:p>
    <w:p>
      <w:pPr>
        <w:pStyle w:val="739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Решение о признании претендентов участниками </w:t>
      </w:r>
      <w:r>
        <w:rPr>
          <w:b/>
          <w:bCs/>
          <w:sz w:val="26"/>
          <w:szCs w:val="26"/>
        </w:rPr>
        <w:t xml:space="preserve">торгов</w:t>
      </w:r>
      <w:r>
        <w:rPr>
          <w:sz w:val="26"/>
          <w:szCs w:val="26"/>
        </w:rPr>
        <w:t xml:space="preserve"> принимается в соответствии протоколом приема заявок </w:t>
      </w:r>
      <w:r>
        <w:rPr>
          <w:b/>
          <w:sz w:val="26"/>
          <w:szCs w:val="26"/>
        </w:rPr>
        <w:t xml:space="preserve">– </w:t>
      </w:r>
      <w:r>
        <w:rPr>
          <w:b/>
          <w:sz w:val="26"/>
          <w:szCs w:val="26"/>
        </w:rPr>
        <w:t xml:space="preserve">28.11</w:t>
      </w:r>
      <w:r>
        <w:rPr>
          <w:b/>
          <w:sz w:val="26"/>
          <w:szCs w:val="26"/>
        </w:rPr>
        <w:t xml:space="preserve">.2025г. в 15 час. </w:t>
      </w:r>
      <w:r>
        <w:rPr>
          <w:b/>
          <w:sz w:val="26"/>
          <w:szCs w:val="26"/>
        </w:rPr>
        <w:t xml:space="preserve">3</w:t>
      </w:r>
      <w:r>
        <w:rPr>
          <w:b/>
          <w:sz w:val="26"/>
          <w:szCs w:val="26"/>
        </w:rPr>
        <w:t xml:space="preserve">0 мин</w:t>
      </w:r>
      <w:r>
        <w:rPr>
          <w:sz w:val="26"/>
          <w:szCs w:val="26"/>
        </w:rPr>
        <w:t xml:space="preserve">. (время местное) по адресу: г. Иркутск, ул. Партизанская, 1, 3-й этаж, офис 49.</w:t>
      </w:r>
      <w:r>
        <w:rPr>
          <w:sz w:val="26"/>
          <w:szCs w:val="26"/>
        </w:rPr>
      </w:r>
    </w:p>
    <w:p>
      <w:pPr>
        <w:pStyle w:val="739"/>
        <w:ind w:firstLine="709"/>
        <w:jc w:val="both"/>
        <w:spacing w:before="0" w:beforeAutospacing="0" w:after="0" w:afterAutospacing="0"/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739"/>
        <w:ind w:firstLine="708"/>
        <w:jc w:val="both"/>
        <w:spacing w:before="0" w:beforeAutospacing="0" w:after="0" w:afterAutospacing="0"/>
        <w:rPr>
          <w:sz w:val="26"/>
          <w:szCs w:val="26"/>
        </w:rPr>
      </w:pPr>
      <w:r>
        <w:rPr>
          <w:b/>
          <w:sz w:val="26"/>
          <w:szCs w:val="26"/>
        </w:rPr>
        <w:t xml:space="preserve">Порядок проведения торгов:</w:t>
      </w:r>
      <w:r>
        <w:rPr>
          <w:sz w:val="26"/>
          <w:szCs w:val="26"/>
        </w:rPr>
      </w:r>
    </w:p>
    <w:p>
      <w:pPr>
        <w:pStyle w:val="739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Торги проводя</w:t>
      </w:r>
      <w:r>
        <w:rPr>
          <w:sz w:val="26"/>
          <w:szCs w:val="26"/>
        </w:rPr>
        <w:t xml:space="preserve">тся</w:t>
      </w:r>
      <w:r>
        <w:rPr>
          <w:sz w:val="26"/>
          <w:szCs w:val="26"/>
        </w:rPr>
        <w:t xml:space="preserve"> организатором торгов</w:t>
      </w:r>
      <w:r>
        <w:rPr>
          <w:sz w:val="26"/>
          <w:szCs w:val="26"/>
        </w:rPr>
        <w:t xml:space="preserve"> при наличии не менее двух участников. </w:t>
      </w:r>
      <w:r>
        <w:rPr>
          <w:sz w:val="26"/>
          <w:szCs w:val="26"/>
        </w:rPr>
        <w:t xml:space="preserve">Выигравшим публичные торги признается лицо, предложившее наиболее высокую цену.  </w:t>
      </w:r>
      <w:r>
        <w:rPr>
          <w:sz w:val="26"/>
          <w:szCs w:val="26"/>
        </w:rPr>
      </w:r>
    </w:p>
    <w:p>
      <w:pPr>
        <w:pStyle w:val="739"/>
        <w:ind w:firstLine="709"/>
        <w:jc w:val="both"/>
        <w:spacing w:before="0" w:beforeAutospacing="0" w:after="0" w:afterAutospacing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Организатор торгов объявляет торги несостоявшимися, если:</w:t>
      </w:r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</w:r>
    </w:p>
    <w:p>
      <w:pPr>
        <w:pStyle w:val="739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>
        <w:rPr>
          <w:sz w:val="26"/>
          <w:szCs w:val="26"/>
        </w:rPr>
        <w:t xml:space="preserve">заявки на участие в торгах подали менее двух лиц;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</w:r>
    </w:p>
    <w:p>
      <w:pPr>
        <w:pStyle w:val="739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на торги не явились участники торгов либо явился один участник торгов;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</w:r>
    </w:p>
    <w:p>
      <w:pPr>
        <w:pStyle w:val="739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из явившихся участников торгов никто не сделал надбавки к начальной цене имущества;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</w:r>
    </w:p>
    <w:p>
      <w:pPr>
        <w:pStyle w:val="739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лицо, выигравшее торги, </w:t>
      </w:r>
      <w:r>
        <w:rPr>
          <w:sz w:val="26"/>
          <w:szCs w:val="26"/>
        </w:rPr>
        <w:t xml:space="preserve">не оплатило стоимость имущества в полном объеме </w:t>
      </w:r>
      <w:r>
        <w:rPr>
          <w:sz w:val="26"/>
          <w:szCs w:val="26"/>
        </w:rPr>
        <w:t xml:space="preserve">в </w:t>
      </w:r>
      <w:r>
        <w:rPr>
          <w:sz w:val="26"/>
          <w:szCs w:val="26"/>
        </w:rPr>
        <w:t xml:space="preserve">установленный срок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</w:r>
    </w:p>
    <w:p>
      <w:pPr>
        <w:pStyle w:val="739"/>
        <w:ind w:firstLine="709"/>
        <w:jc w:val="both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 xml:space="preserve">В случае, если </w:t>
      </w:r>
      <w:r>
        <w:rPr>
          <w:sz w:val="26"/>
          <w:szCs w:val="26"/>
        </w:rPr>
        <w:t xml:space="preserve">торги </w:t>
      </w:r>
      <w:r>
        <w:rPr>
          <w:sz w:val="26"/>
          <w:szCs w:val="26"/>
        </w:rPr>
        <w:t xml:space="preserve">признан</w:t>
      </w:r>
      <w:r>
        <w:rPr>
          <w:sz w:val="26"/>
          <w:szCs w:val="26"/>
        </w:rPr>
        <w:t xml:space="preserve">ы</w:t>
      </w:r>
      <w:r>
        <w:rPr>
          <w:sz w:val="26"/>
          <w:szCs w:val="26"/>
        </w:rPr>
        <w:t xml:space="preserve"> несостоявшимся и только один заявитель признан участником торгов, договор купли-продажи земельного участка заключается по начальной цене.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Поб</w:t>
      </w:r>
      <w:r>
        <w:rPr>
          <w:sz w:val="26"/>
          <w:szCs w:val="26"/>
        </w:rPr>
        <w:t xml:space="preserve">едитель торгов обязан заключить договор купли-продажи земельного участка с министерством имущественных отношений Иркутской области не ранее 10 дней со дня размещения информации о результатах аукциона на официальном сайте торгов РФ протокола о результатах а</w:t>
      </w:r>
      <w:r>
        <w:rPr>
          <w:sz w:val="26"/>
          <w:szCs w:val="26"/>
        </w:rPr>
        <w:t xml:space="preserve">укциона, не позднее 10 рабочих дней со дня со дня направления победителю аукциона проекта договора.   Осуществить государственную регистрацию перехода права собственности на земельный участок в порядке, установленном законодательством Российской Федерации.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Если договор купли-продажи земельного участка в течение десяти рабочих дней со дня направления победителю аукциона проектов указанных договоров не были </w:t>
      </w:r>
      <w:r>
        <w:rPr>
          <w:sz w:val="26"/>
          <w:szCs w:val="26"/>
        </w:rPr>
        <w:t xml:space="preserve">им подписаны и представлены в уполномоченный орган,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случае, если в течение десяти рабочих дней со дня направления участнику аукциона, который сделал предпоследнее предложение о цене предмета аукциона, проекта договора купли-продажи земельного участ</w:t>
      </w:r>
      <w:r>
        <w:rPr>
          <w:sz w:val="26"/>
          <w:szCs w:val="26"/>
        </w:rPr>
        <w:t xml:space="preserve">ка этот участник не представил в уполномоченный орган подписанные им договоры, уполномоченный орган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Задаток, внесенный лицом, признанным победителем аукциона, задаток, внесенный иным лицом, с которым договор купли-продажи земельного участка заключается в соответствии с </w:t>
      </w:r>
      <w:hyperlink w:tooltip="13. 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9 настоящей статьи, обязан направить заявителю два экземпляра под" w:anchor="P1349" w:history="1">
        <w:r>
          <w:rPr>
            <w:sz w:val="26"/>
            <w:szCs w:val="26"/>
          </w:rPr>
          <w:t xml:space="preserve">пунктом 13</w:t>
        </w:r>
      </w:hyperlink>
      <w:r>
        <w:rPr>
          <w:sz w:val="26"/>
          <w:szCs w:val="26"/>
        </w:rPr>
        <w:t xml:space="preserve">, </w:t>
      </w:r>
      <w:hyperlink w:tooltip="14. Если единственная заявка на участие в аукционе соответствует указанным в извещении о проведении аукциона условиям и лицо, подавшее указанную заявку, соответствуют требованиям к участникам аукциона, указанным в извещении о проведении аукциона, уполномоченны" w:anchor="P1353" w:history="1">
        <w:r>
          <w:rPr>
            <w:sz w:val="26"/>
            <w:szCs w:val="26"/>
          </w:rPr>
          <w:t xml:space="preserve">14</w:t>
        </w:r>
      </w:hyperlink>
      <w:r>
        <w:rPr>
          <w:sz w:val="26"/>
          <w:szCs w:val="26"/>
        </w:rPr>
        <w:t xml:space="preserve">, </w:t>
      </w:r>
      <w:hyperlink w:tooltip="20.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-продажи или проекта договора аренды земельного участка в пятидневный срок со дня составлени" w:anchor="P1381" w:history="1">
        <w:r>
          <w:rPr>
            <w:sz w:val="26"/>
            <w:szCs w:val="26"/>
          </w:rPr>
          <w:t xml:space="preserve">20</w:t>
        </w:r>
      </w:hyperlink>
      <w:r>
        <w:rPr>
          <w:sz w:val="26"/>
          <w:szCs w:val="26"/>
        </w:rPr>
        <w:t xml:space="preserve"> или </w:t>
      </w:r>
      <w:hyperlink w:tooltip="25. 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" w:anchor="P1394" w:history="1">
        <w:r>
          <w:rPr>
            <w:sz w:val="26"/>
            <w:szCs w:val="26"/>
          </w:rPr>
          <w:t xml:space="preserve">25</w:t>
        </w:r>
      </w:hyperlink>
      <w:r>
        <w:rPr>
          <w:sz w:val="26"/>
          <w:szCs w:val="26"/>
        </w:rPr>
        <w:t xml:space="preserve"> статьи 39.12 Земельного кодекса Российской Федерации, засчиты</w:t>
      </w:r>
      <w:r>
        <w:rPr>
          <w:sz w:val="26"/>
          <w:szCs w:val="26"/>
        </w:rPr>
        <w:t xml:space="preserve">ваются в оплату приобретаемого земельного участка. Задатки, внесенные этими лицами, не заключившими в установленном настоящей статьей порядке договора купли-продажи земельного участка вследствие уклонения от заключения указанных договоров, не возвращаются.</w:t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Сведения о победителях аукциона, уклонившихся от заключения договора купли-продажи земельного участка, являющегося предметом аукци</w:t>
      </w:r>
      <w:r>
        <w:rPr>
          <w:sz w:val="26"/>
          <w:szCs w:val="26"/>
        </w:rPr>
        <w:t xml:space="preserve">она, и об иных лицах, с которыми указанный договор заключается в соответствии с пунктом 13, 14, 20 или 25 статьи 39.12 Земельного кодекса Российской Федерации и которые уклонились от их заключения, включаются в реестр недобросовестных участников аукционов.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Победитель оплачивает оставшуюся часть цены земельного участка, установленную в результате проведенных публичных торгов в соответствии с положением договора-купли продажи, </w:t>
      </w:r>
      <w:r>
        <w:rPr>
          <w:spacing w:val="40"/>
          <w:sz w:val="26"/>
          <w:szCs w:val="26"/>
        </w:rPr>
        <w:t xml:space="preserve">в</w:t>
      </w:r>
      <w:r>
        <w:rPr>
          <w:sz w:val="26"/>
          <w:szCs w:val="26"/>
        </w:rPr>
        <w:t xml:space="preserve"> течение 30 календарных дней с момента подписания договора купли-продажи.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неисполнение или ненадлежащее исполнение оплаты оставшейся части цены участка установленной в результате торгов, Победитель оплачивает пени в размере 0,5 % от невнесенной суммы продажной цены земельного участка за каждый календарный день просрочки.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Государственная регистрация п</w:t>
      </w:r>
      <w:r>
        <w:rPr>
          <w:sz w:val="26"/>
          <w:szCs w:val="26"/>
        </w:rPr>
        <w:t xml:space="preserve">рава собственности Победителя на земельный участок возможна только после оплаты, в том числе после оплаты пени (неустойки), в размере, установленном Договором купли-продажи, в случае неисполнения или ненадлежащего исполнения Победителем своих обязательств.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Отказ в проведении торгов: организатор торгов вправе отказаться от проведения публичных торгов, организатор торгов извещает участников не позднее 3 дней со дня принятия данного решения и возвращает в течение 3-х дней внесенные ими задатки.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Информация о результатах публичных торгов публикуется в печатном издании </w:t>
      </w:r>
      <w:r>
        <w:rPr>
          <w:sz w:val="26"/>
          <w:szCs w:val="26"/>
        </w:rPr>
        <w:t xml:space="preserve">Бюллетень </w:t>
      </w:r>
      <w:r>
        <w:rPr>
          <w:sz w:val="26"/>
          <w:szCs w:val="26"/>
        </w:rPr>
        <w:t xml:space="preserve">Услоноского</w:t>
      </w:r>
      <w:r>
        <w:rPr>
          <w:sz w:val="26"/>
          <w:szCs w:val="26"/>
        </w:rPr>
        <w:t xml:space="preserve"> МО "</w:t>
      </w:r>
      <w:r>
        <w:rPr>
          <w:sz w:val="26"/>
          <w:szCs w:val="26"/>
        </w:rPr>
        <w:t xml:space="preserve">Селяночка</w:t>
      </w:r>
      <w:r>
        <w:rPr>
          <w:sz w:val="26"/>
          <w:szCs w:val="26"/>
        </w:rPr>
        <w:t xml:space="preserve">" </w:t>
      </w:r>
      <w:r>
        <w:rPr>
          <w:sz w:val="26"/>
          <w:szCs w:val="26"/>
        </w:rPr>
        <w:t xml:space="preserve"> и размещается на официальном сайте в сети  «Интернет», </w:t>
      </w:r>
      <w:hyperlink r:id="rId14" w:tooltip="http://www.torgi.gov.ru" w:history="1">
        <w:r>
          <w:rPr>
            <w:sz w:val="26"/>
            <w:szCs w:val="26"/>
            <w:u w:val="single"/>
          </w:rPr>
          <w:t xml:space="preserve">www.torgi.gov.ru</w:t>
        </w:r>
      </w:hyperlink>
      <w:r>
        <w:rPr>
          <w:sz w:val="26"/>
          <w:szCs w:val="26"/>
        </w:rPr>
        <w:t xml:space="preserve">, </w:t>
      </w:r>
      <w:hyperlink r:id="rId15" w:tooltip="http://www.mio.irkobl" w:history="1">
        <w:r>
          <w:rPr>
            <w:sz w:val="26"/>
            <w:szCs w:val="26"/>
            <w:u w:val="single"/>
          </w:rPr>
          <w:t xml:space="preserve">www.mio.irkobl</w:t>
        </w:r>
      </w:hyperlink>
      <w:r>
        <w:rPr>
          <w:sz w:val="26"/>
          <w:szCs w:val="26"/>
        </w:rPr>
        <w:t xml:space="preserve">.ru www.irkfi.ru в месячный срок со дня заключения договора купли-продажи участка.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Подробнее ознакомиться с земельным участком, условиями проведения публичных торго</w:t>
      </w:r>
      <w:r>
        <w:rPr>
          <w:sz w:val="26"/>
          <w:szCs w:val="26"/>
        </w:rPr>
        <w:t xml:space="preserve">в, подачи Заявки на участие в торгах, заключения договора купли-продажи земельного участка можно по адресу г. Иркутск, ул. Партизанская,1, оф. 49, в рабочие дни с 10.00 до 17.00. Телефон для справок: 297-138, 207-518 (доб.501, 502), в Интернете по адресу: </w:t>
      </w:r>
      <w:hyperlink r:id="rId16" w:tooltip="http://www.torgi.gov" w:history="1">
        <w:r>
          <w:rPr>
            <w:sz w:val="26"/>
            <w:szCs w:val="26"/>
            <w:u w:val="single"/>
          </w:rPr>
          <w:t xml:space="preserve">www.torgi.gov</w:t>
        </w:r>
      </w:hyperlink>
      <w:r>
        <w:rPr>
          <w:sz w:val="26"/>
          <w:szCs w:val="26"/>
        </w:rPr>
        <w:t xml:space="preserve">.ru, </w:t>
      </w:r>
      <w:hyperlink r:id="rId17" w:tooltip="http://www.mio.irkobl" w:history="1">
        <w:r>
          <w:rPr>
            <w:sz w:val="26"/>
            <w:szCs w:val="26"/>
            <w:u w:val="single"/>
          </w:rPr>
          <w:t xml:space="preserve">www.</w:t>
        </w:r>
        <w:r>
          <w:rPr>
            <w:sz w:val="26"/>
            <w:szCs w:val="26"/>
            <w:u w:val="single"/>
            <w:lang w:val="en-US"/>
          </w:rPr>
          <w:t xml:space="preserve">mio</w:t>
        </w:r>
        <w:r>
          <w:rPr>
            <w:sz w:val="26"/>
            <w:szCs w:val="26"/>
            <w:u w:val="single"/>
          </w:rPr>
          <w:t xml:space="preserve">.irkobl</w:t>
        </w:r>
      </w:hyperlink>
      <w:r>
        <w:rPr>
          <w:sz w:val="26"/>
          <w:szCs w:val="26"/>
        </w:rPr>
        <w:t xml:space="preserve">.ru,  www.irkfi.ru </w:t>
      </w:r>
      <w:r>
        <w:rPr>
          <w:sz w:val="26"/>
          <w:szCs w:val="26"/>
        </w:rPr>
      </w:r>
    </w:p>
    <w:p>
      <w:pPr>
        <w:pStyle w:val="739"/>
        <w:ind w:firstLine="709"/>
        <w:jc w:val="both"/>
        <w:spacing w:before="0" w:beforeAutospacing="0" w:after="0" w:afterAutospacing="0"/>
        <w:rPr>
          <w:sz w:val="32"/>
          <w:szCs w:val="26"/>
        </w:rPr>
      </w:pPr>
      <w:r>
        <w:rPr>
          <w:sz w:val="32"/>
          <w:szCs w:val="26"/>
        </w:rPr>
      </w:r>
      <w:r>
        <w:rPr>
          <w:sz w:val="32"/>
          <w:szCs w:val="26"/>
        </w:rPr>
      </w:r>
    </w:p>
    <w:p>
      <w:pPr>
        <w:pStyle w:val="739"/>
        <w:ind w:firstLine="709"/>
        <w:jc w:val="both"/>
        <w:spacing w:before="0" w:beforeAutospacing="0" w:after="0" w:afterAutospacing="0"/>
        <w:rPr>
          <w:sz w:val="32"/>
          <w:szCs w:val="26"/>
        </w:rPr>
      </w:pPr>
      <w:r>
        <w:rPr>
          <w:sz w:val="32"/>
          <w:szCs w:val="26"/>
        </w:rPr>
      </w:r>
      <w:r>
        <w:rPr>
          <w:sz w:val="32"/>
          <w:szCs w:val="26"/>
        </w:rPr>
      </w:r>
    </w:p>
    <w:p>
      <w:pPr>
        <w:pStyle w:val="739"/>
        <w:ind w:firstLine="709"/>
        <w:jc w:val="both"/>
        <w:spacing w:before="0" w:beforeAutospacing="0" w:after="0" w:afterAutospacing="0"/>
        <w:rPr>
          <w:sz w:val="32"/>
          <w:szCs w:val="26"/>
        </w:rPr>
      </w:pPr>
      <w:r>
        <w:rPr>
          <w:sz w:val="32"/>
          <w:szCs w:val="26"/>
        </w:rPr>
      </w:r>
      <w:r>
        <w:rPr>
          <w:sz w:val="32"/>
          <w:szCs w:val="26"/>
        </w:rPr>
      </w:r>
    </w:p>
    <w:p>
      <w:pPr>
        <w:pStyle w:val="739"/>
        <w:ind w:firstLine="709"/>
        <w:jc w:val="both"/>
        <w:spacing w:before="0" w:beforeAutospacing="0" w:after="0" w:afterAutospacing="0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Директор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А.Б. </w:t>
      </w:r>
      <w:r>
        <w:rPr>
          <w:sz w:val="26"/>
          <w:szCs w:val="26"/>
        </w:rPr>
        <w:t xml:space="preserve">Чен</w:t>
      </w:r>
      <w:r>
        <w:rPr>
          <w:sz w:val="26"/>
          <w:szCs w:val="26"/>
        </w:rPr>
        <w:t xml:space="preserve">-Юн-Тай</w:t>
      </w:r>
      <w:r>
        <w:rPr>
          <w:b/>
          <w:bCs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ЗАЯВКА</w:t>
      </w:r>
      <w:r>
        <w:rPr>
          <w:b/>
          <w:sz w:val="26"/>
          <w:szCs w:val="26"/>
        </w:rPr>
      </w:r>
    </w:p>
    <w:p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на участие в </w:t>
      </w:r>
      <w:r>
        <w:rPr>
          <w:sz w:val="26"/>
          <w:szCs w:val="26"/>
        </w:rPr>
        <w:t xml:space="preserve">публичных торгах</w:t>
      </w:r>
      <w:r>
        <w:rPr>
          <w:sz w:val="26"/>
          <w:szCs w:val="26"/>
        </w:rPr>
        <w:t xml:space="preserve"> по продаже</w:t>
      </w:r>
      <w:r>
        <w:rPr>
          <w:sz w:val="26"/>
          <w:szCs w:val="26"/>
        </w:rPr>
      </w:r>
    </w:p>
    <w:p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земельного участка</w:t>
      </w:r>
      <w:r>
        <w:rPr>
          <w:sz w:val="26"/>
          <w:szCs w:val="26"/>
        </w:rPr>
      </w:r>
    </w:p>
    <w:p>
      <w:pPr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keepLines/>
        <w:keepNext/>
        <w:rPr>
          <w:sz w:val="16"/>
          <w:szCs w:val="26"/>
        </w:rPr>
      </w:pPr>
      <w:r>
        <w:rPr>
          <w:sz w:val="16"/>
          <w:szCs w:val="26"/>
        </w:rPr>
      </w:r>
      <w:r>
        <w:rPr>
          <w:sz w:val="16"/>
          <w:szCs w:val="26"/>
        </w:rPr>
      </w:r>
    </w:p>
    <w:p>
      <w:pPr>
        <w:ind w:firstLine="709"/>
        <w:jc w:val="both"/>
        <w:keepLines/>
        <w:keepNext/>
        <w:rPr>
          <w:sz w:val="26"/>
          <w:szCs w:val="26"/>
        </w:rPr>
      </w:pPr>
      <w:r>
        <w:rPr>
          <w:sz w:val="26"/>
          <w:szCs w:val="26"/>
        </w:rPr>
        <w:t xml:space="preserve">1. Изучив информационное сообщение №____________________</w:t>
      </w:r>
      <w:r>
        <w:rPr>
          <w:sz w:val="26"/>
          <w:szCs w:val="26"/>
        </w:rPr>
        <w:t xml:space="preserve">________</w:t>
      </w:r>
      <w:r>
        <w:rPr>
          <w:sz w:val="26"/>
          <w:szCs w:val="26"/>
        </w:rPr>
        <w:t xml:space="preserve">__ о проведении </w:t>
      </w:r>
      <w:r>
        <w:rPr>
          <w:sz w:val="26"/>
          <w:szCs w:val="26"/>
        </w:rPr>
        <w:t xml:space="preserve">публичных торгов </w:t>
      </w:r>
      <w:r>
        <w:rPr>
          <w:sz w:val="26"/>
          <w:szCs w:val="26"/>
        </w:rPr>
        <w:t xml:space="preserve">по продаже земельного участка</w:t>
      </w:r>
      <w:r>
        <w:rPr>
          <w:sz w:val="26"/>
          <w:szCs w:val="26"/>
        </w:rPr>
      </w:r>
    </w:p>
    <w:p>
      <w:pPr>
        <w:ind w:firstLine="709"/>
        <w:jc w:val="both"/>
        <w:keepLines/>
        <w:keepNext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keepLines/>
        <w:keepNext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(заполняется юридическим лицом)</w:t>
      </w:r>
      <w:r>
        <w:rPr>
          <w:b/>
          <w:sz w:val="26"/>
          <w:szCs w:val="26"/>
        </w:rPr>
      </w:r>
    </w:p>
    <w:p>
      <w:pPr>
        <w:jc w:val="both"/>
        <w:keepLines/>
        <w:keepNext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ЗАЯВИТЕЛЬ_________________________________</w:t>
      </w:r>
      <w:r>
        <w:rPr>
          <w:b/>
          <w:sz w:val="26"/>
          <w:szCs w:val="26"/>
        </w:rPr>
        <w:t xml:space="preserve">_________________________</w:t>
      </w:r>
      <w:r>
        <w:rPr>
          <w:b/>
          <w:sz w:val="26"/>
          <w:szCs w:val="26"/>
        </w:rPr>
      </w:r>
    </w:p>
    <w:p>
      <w:pPr>
        <w:pStyle w:val="736"/>
        <w:ind w:firstLine="709"/>
        <w:jc w:val="center"/>
        <w:keepLines/>
        <w:keepNext/>
        <w:spacing w:after="0"/>
        <w:rPr>
          <w:i/>
          <w:sz w:val="22"/>
          <w:szCs w:val="26"/>
        </w:rPr>
      </w:pPr>
      <w:r>
        <w:rPr>
          <w:sz w:val="22"/>
          <w:szCs w:val="26"/>
        </w:rPr>
        <w:t xml:space="preserve">(</w:t>
      </w:r>
      <w:r>
        <w:rPr>
          <w:i/>
          <w:sz w:val="22"/>
          <w:szCs w:val="26"/>
        </w:rPr>
        <w:t xml:space="preserve">наименование организации заявителя, ИНН, ОГРН)</w:t>
      </w:r>
      <w:r>
        <w:rPr>
          <w:i/>
          <w:sz w:val="22"/>
          <w:szCs w:val="26"/>
        </w:rPr>
      </w:r>
    </w:p>
    <w:p>
      <w:pPr>
        <w:pStyle w:val="718"/>
        <w:ind w:firstLine="0"/>
        <w:jc w:val="both"/>
        <w:keepLines/>
        <w:keepNext/>
      </w:pPr>
      <w:r>
        <w:t xml:space="preserve">в лице _______</w:t>
      </w:r>
      <w:r>
        <w:t xml:space="preserve">_____________</w:t>
      </w:r>
      <w:r>
        <w:t xml:space="preserve">___________________________</w:t>
      </w:r>
      <w:r>
        <w:t xml:space="preserve">_______</w:t>
      </w:r>
      <w:r>
        <w:t xml:space="preserve">____,</w:t>
      </w:r>
      <w:r/>
    </w:p>
    <w:p>
      <w:pPr>
        <w:pStyle w:val="718"/>
        <w:ind w:firstLine="709"/>
        <w:jc w:val="center"/>
        <w:keepLines/>
        <w:keepNext/>
        <w:rPr>
          <w:i/>
          <w:sz w:val="22"/>
        </w:rPr>
      </w:pPr>
      <w:r>
        <w:rPr>
          <w:i/>
          <w:sz w:val="22"/>
        </w:rPr>
        <w:t xml:space="preserve">(наименование должности руководителя и его Ф.И.О.)</w:t>
      </w:r>
      <w:r>
        <w:rPr>
          <w:i/>
          <w:sz w:val="22"/>
        </w:rPr>
      </w:r>
    </w:p>
    <w:p>
      <w:pPr>
        <w:pStyle w:val="713"/>
        <w:keepLines/>
        <w:keepNext/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действующего на основании ______________________</w:t>
      </w:r>
      <w:r>
        <w:rPr>
          <w:sz w:val="26"/>
          <w:szCs w:val="26"/>
        </w:rPr>
        <w:t xml:space="preserve">__________</w:t>
      </w:r>
      <w:r>
        <w:rPr>
          <w:sz w:val="26"/>
          <w:szCs w:val="26"/>
        </w:rPr>
        <w:t xml:space="preserve">_____________</w:t>
      </w:r>
      <w:r>
        <w:rPr>
          <w:sz w:val="26"/>
          <w:szCs w:val="26"/>
        </w:rPr>
      </w:r>
    </w:p>
    <w:p>
      <w:pPr>
        <w:pStyle w:val="718"/>
        <w:ind w:firstLine="0"/>
        <w:jc w:val="both"/>
        <w:keepLines/>
        <w:keepNext/>
      </w:pPr>
      <w:r>
        <w:t xml:space="preserve">Юридический и фактический адреса: _________________</w:t>
      </w:r>
      <w:r>
        <w:t xml:space="preserve">____</w:t>
      </w:r>
      <w:r>
        <w:t xml:space="preserve">________________</w:t>
      </w:r>
      <w:r/>
    </w:p>
    <w:p>
      <w:pPr>
        <w:pStyle w:val="718"/>
        <w:ind w:firstLine="0"/>
        <w:jc w:val="both"/>
        <w:keepLines/>
        <w:keepNext/>
      </w:pPr>
      <w:r>
        <w:t xml:space="preserve">телефоны __</w:t>
      </w:r>
      <w:r>
        <w:t xml:space="preserve">____</w:t>
      </w:r>
      <w:r>
        <w:t xml:space="preserve">___</w:t>
      </w:r>
      <w:r>
        <w:t xml:space="preserve">_____, факс ___________ адрес электронной почты: ________</w:t>
      </w:r>
      <w:r/>
    </w:p>
    <w:p>
      <w:pPr>
        <w:jc w:val="both"/>
        <w:keepLines/>
        <w:keepNext/>
        <w:rPr>
          <w:b/>
          <w:sz w:val="26"/>
          <w:szCs w:val="26"/>
        </w:rPr>
      </w:pP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keepLines/>
        <w:keepNext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(заполняется физическим лицом)</w:t>
      </w:r>
      <w:r>
        <w:rPr>
          <w:b/>
          <w:sz w:val="26"/>
          <w:szCs w:val="26"/>
        </w:rPr>
      </w:r>
    </w:p>
    <w:p>
      <w:pPr>
        <w:keepLines/>
        <w:keepNext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keepLines/>
        <w:keepNext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ЗАЯВИТЕЛЬ _________________________________________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_________</w:t>
      </w:r>
      <w:r>
        <w:rPr>
          <w:b/>
          <w:sz w:val="26"/>
          <w:szCs w:val="26"/>
        </w:rPr>
      </w:r>
    </w:p>
    <w:p>
      <w:pPr>
        <w:pStyle w:val="736"/>
        <w:ind w:firstLine="709"/>
        <w:jc w:val="center"/>
        <w:keepLines/>
        <w:keepNext/>
        <w:spacing w:after="0"/>
        <w:rPr>
          <w:i/>
          <w:sz w:val="26"/>
          <w:szCs w:val="26"/>
        </w:rPr>
      </w:pPr>
      <w:r>
        <w:rPr>
          <w:sz w:val="26"/>
          <w:szCs w:val="26"/>
        </w:rPr>
        <w:t xml:space="preserve">(</w:t>
      </w:r>
      <w:r>
        <w:rPr>
          <w:i/>
          <w:sz w:val="26"/>
          <w:szCs w:val="26"/>
        </w:rPr>
        <w:t xml:space="preserve">Ф.И.О. заявителя)</w:t>
      </w:r>
      <w:r>
        <w:rPr>
          <w:i/>
          <w:sz w:val="26"/>
          <w:szCs w:val="26"/>
        </w:rPr>
      </w:r>
    </w:p>
    <w:p>
      <w:pPr>
        <w:keepLines/>
        <w:keepNext/>
        <w:rPr>
          <w:sz w:val="26"/>
          <w:szCs w:val="26"/>
        </w:rPr>
      </w:pPr>
      <w:r>
        <w:rPr>
          <w:sz w:val="26"/>
          <w:szCs w:val="26"/>
        </w:rPr>
        <w:t xml:space="preserve">До</w:t>
      </w:r>
      <w:r>
        <w:rPr>
          <w:sz w:val="26"/>
          <w:szCs w:val="26"/>
        </w:rPr>
        <w:t xml:space="preserve">кумент, удостоверяющий личность</w:t>
      </w:r>
      <w:r>
        <w:rPr>
          <w:sz w:val="26"/>
          <w:szCs w:val="26"/>
        </w:rPr>
        <w:t xml:space="preserve">____________</w:t>
      </w:r>
      <w:r>
        <w:rPr>
          <w:sz w:val="26"/>
          <w:szCs w:val="26"/>
        </w:rPr>
        <w:t xml:space="preserve">______</w:t>
      </w:r>
      <w:r>
        <w:rPr>
          <w:sz w:val="26"/>
          <w:szCs w:val="26"/>
        </w:rPr>
        <w:t xml:space="preserve">______</w:t>
      </w:r>
      <w:r>
        <w:rPr>
          <w:sz w:val="26"/>
          <w:szCs w:val="26"/>
        </w:rPr>
        <w:t xml:space="preserve">______</w:t>
      </w:r>
      <w:r>
        <w:rPr>
          <w:sz w:val="26"/>
          <w:szCs w:val="26"/>
        </w:rPr>
        <w:t xml:space="preserve">________</w:t>
      </w:r>
      <w:r>
        <w:rPr>
          <w:sz w:val="26"/>
          <w:szCs w:val="26"/>
        </w:rPr>
      </w:r>
    </w:p>
    <w:p>
      <w:pPr>
        <w:keepLines/>
        <w:keepNext/>
        <w:rPr>
          <w:sz w:val="26"/>
          <w:szCs w:val="26"/>
        </w:rPr>
      </w:pPr>
      <w:r>
        <w:rPr>
          <w:sz w:val="26"/>
          <w:szCs w:val="26"/>
        </w:rPr>
        <w:t xml:space="preserve">Серия____________ №_____________________ выдан «____» </w:t>
      </w:r>
      <w:r>
        <w:rPr>
          <w:sz w:val="26"/>
          <w:szCs w:val="26"/>
        </w:rPr>
        <w:t xml:space="preserve">_______</w:t>
      </w:r>
      <w:r>
        <w:rPr>
          <w:sz w:val="26"/>
          <w:szCs w:val="26"/>
        </w:rPr>
        <w:t xml:space="preserve">_____</w:t>
      </w:r>
      <w:r>
        <w:rPr>
          <w:sz w:val="26"/>
          <w:szCs w:val="26"/>
        </w:rPr>
        <w:t xml:space="preserve">_</w:t>
      </w:r>
      <w:r>
        <w:rPr>
          <w:sz w:val="26"/>
          <w:szCs w:val="26"/>
        </w:rPr>
        <w:t xml:space="preserve">____ ________________________________</w:t>
      </w:r>
      <w:r>
        <w:rPr>
          <w:sz w:val="26"/>
          <w:szCs w:val="26"/>
        </w:rPr>
        <w:t xml:space="preserve">____________</w:t>
      </w:r>
      <w:r>
        <w:rPr>
          <w:sz w:val="26"/>
          <w:szCs w:val="26"/>
        </w:rPr>
        <w:t xml:space="preserve">__________________________</w:t>
      </w:r>
      <w:r>
        <w:rPr>
          <w:sz w:val="26"/>
          <w:szCs w:val="26"/>
        </w:rPr>
      </w:r>
    </w:p>
    <w:p>
      <w:pPr>
        <w:ind w:firstLine="709"/>
        <w:jc w:val="center"/>
        <w:keepLines/>
        <w:keepNext/>
        <w:rPr>
          <w:i/>
          <w:sz w:val="22"/>
          <w:szCs w:val="26"/>
        </w:rPr>
      </w:pPr>
      <w:r>
        <w:rPr>
          <w:i/>
          <w:sz w:val="22"/>
          <w:szCs w:val="26"/>
        </w:rPr>
        <w:t xml:space="preserve">(кем выдан)</w:t>
      </w:r>
      <w:r>
        <w:rPr>
          <w:i/>
          <w:sz w:val="22"/>
          <w:szCs w:val="26"/>
        </w:rPr>
      </w:r>
    </w:p>
    <w:p>
      <w:pPr>
        <w:pStyle w:val="713"/>
        <w:keepLines/>
        <w:keepNext/>
        <w:spacing w:after="0" w:line="360" w:lineRule="auto"/>
        <w:rPr>
          <w:sz w:val="16"/>
          <w:szCs w:val="26"/>
        </w:rPr>
      </w:pPr>
      <w:r>
        <w:rPr>
          <w:sz w:val="16"/>
          <w:szCs w:val="26"/>
        </w:rPr>
      </w:r>
      <w:r>
        <w:rPr>
          <w:sz w:val="16"/>
          <w:szCs w:val="26"/>
        </w:rPr>
      </w:r>
    </w:p>
    <w:p>
      <w:pPr>
        <w:pStyle w:val="713"/>
        <w:keepLines/>
        <w:keepNext/>
        <w:spacing w:after="0"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Место регистрации (ад</w:t>
      </w:r>
      <w:r>
        <w:rPr>
          <w:sz w:val="26"/>
          <w:szCs w:val="26"/>
        </w:rPr>
        <w:t xml:space="preserve">рес)__________ _________</w:t>
      </w:r>
      <w:r>
        <w:rPr>
          <w:sz w:val="26"/>
          <w:szCs w:val="26"/>
        </w:rPr>
        <w:t xml:space="preserve">________________</w:t>
      </w:r>
      <w:r>
        <w:rPr>
          <w:sz w:val="26"/>
          <w:szCs w:val="26"/>
        </w:rPr>
        <w:t xml:space="preserve">_____</w:t>
      </w:r>
      <w:r>
        <w:rPr>
          <w:sz w:val="26"/>
          <w:szCs w:val="26"/>
        </w:rPr>
        <w:t xml:space="preserve">_______</w:t>
      </w:r>
      <w:r>
        <w:rPr>
          <w:sz w:val="26"/>
          <w:szCs w:val="26"/>
        </w:rPr>
      </w:r>
    </w:p>
    <w:p>
      <w:pPr>
        <w:jc w:val="both"/>
        <w:spacing w:line="360" w:lineRule="auto"/>
        <w:tabs>
          <w:tab w:val="left" w:pos="180" w:leader="none"/>
          <w:tab w:val="left" w:pos="36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ИНН __________</w:t>
      </w:r>
      <w:r>
        <w:rPr>
          <w:sz w:val="26"/>
          <w:szCs w:val="26"/>
        </w:rPr>
        <w:t xml:space="preserve">____ телефон ___________ адре</w:t>
      </w:r>
      <w:r>
        <w:rPr>
          <w:sz w:val="26"/>
          <w:szCs w:val="26"/>
        </w:rPr>
        <w:t xml:space="preserve">с электронной почты: _________</w:t>
      </w:r>
      <w:r>
        <w:rPr>
          <w:sz w:val="26"/>
          <w:szCs w:val="26"/>
        </w:rPr>
      </w:r>
    </w:p>
    <w:p>
      <w:pPr>
        <w:jc w:val="both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согласен приобрести в собственность земельный участок кадастровы</w:t>
      </w:r>
      <w:r>
        <w:rPr>
          <w:sz w:val="26"/>
          <w:szCs w:val="26"/>
        </w:rPr>
        <w:t xml:space="preserve">й</w:t>
      </w:r>
      <w:r>
        <w:rPr>
          <w:sz w:val="26"/>
          <w:szCs w:val="26"/>
        </w:rPr>
        <w:t xml:space="preserve"> номер: _________________________</w:t>
      </w:r>
      <w:r>
        <w:rPr>
          <w:sz w:val="26"/>
          <w:szCs w:val="26"/>
        </w:rPr>
        <w:t xml:space="preserve">_____________</w:t>
      </w:r>
      <w:r>
        <w:rPr>
          <w:sz w:val="26"/>
          <w:szCs w:val="26"/>
        </w:rPr>
        <w:t xml:space="preserve"> площадь ___</w:t>
      </w:r>
      <w:r>
        <w:rPr>
          <w:sz w:val="26"/>
          <w:szCs w:val="26"/>
        </w:rPr>
        <w:t xml:space="preserve">________________ </w:t>
      </w:r>
      <w:r>
        <w:rPr>
          <w:sz w:val="26"/>
          <w:szCs w:val="26"/>
        </w:rPr>
        <w:t xml:space="preserve">расположенный: _</w:t>
      </w:r>
      <w:r>
        <w:rPr>
          <w:sz w:val="26"/>
          <w:szCs w:val="26"/>
        </w:rPr>
        <w:t xml:space="preserve">___________________________________________________________</w:t>
      </w:r>
      <w:r>
        <w:rPr>
          <w:sz w:val="26"/>
          <w:szCs w:val="26"/>
        </w:rPr>
        <w:t xml:space="preserve">_______________________________________________________________</w:t>
      </w:r>
      <w:r>
        <w:rPr>
          <w:sz w:val="26"/>
          <w:szCs w:val="26"/>
        </w:rPr>
        <w:t xml:space="preserve">______________</w:t>
      </w:r>
      <w:r>
        <w:rPr>
          <w:sz w:val="26"/>
          <w:szCs w:val="26"/>
        </w:rPr>
        <w:t xml:space="preserve">___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Заявитель подтверждает, что на дату подписания настоящей заявки он ознакомлен с характеристиками земельного участка, указанными в извещении о проведении </w:t>
      </w:r>
      <w:r>
        <w:rPr>
          <w:sz w:val="26"/>
          <w:szCs w:val="26"/>
        </w:rPr>
        <w:t xml:space="preserve">публичных торгов</w:t>
      </w:r>
      <w:r>
        <w:rPr>
          <w:sz w:val="26"/>
          <w:szCs w:val="26"/>
        </w:rPr>
        <w:t xml:space="preserve">, размещённого на официальных сайтах торгов.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Заявитель подтверждает, что он располагает данными об Организаторе </w:t>
      </w:r>
      <w:r>
        <w:rPr>
          <w:sz w:val="26"/>
          <w:szCs w:val="26"/>
        </w:rPr>
        <w:t xml:space="preserve">торгов</w:t>
      </w:r>
      <w:r>
        <w:rPr>
          <w:sz w:val="26"/>
          <w:szCs w:val="26"/>
        </w:rPr>
        <w:t xml:space="preserve">,</w:t>
      </w:r>
      <w:r>
        <w:rPr>
          <w:sz w:val="26"/>
          <w:szCs w:val="26"/>
        </w:rPr>
        <w:t xml:space="preserve"> Продавце, собственнике участка,</w:t>
      </w:r>
      <w:r>
        <w:rPr>
          <w:sz w:val="26"/>
          <w:szCs w:val="26"/>
        </w:rPr>
        <w:t xml:space="preserve"> предмете </w:t>
      </w:r>
      <w:r>
        <w:rPr>
          <w:sz w:val="26"/>
          <w:szCs w:val="26"/>
        </w:rPr>
        <w:t xml:space="preserve">торгов</w:t>
      </w:r>
      <w:r>
        <w:rPr>
          <w:sz w:val="26"/>
          <w:szCs w:val="26"/>
        </w:rPr>
        <w:t xml:space="preserve">, начальной цене предмета </w:t>
      </w:r>
      <w:r>
        <w:rPr>
          <w:sz w:val="26"/>
          <w:szCs w:val="26"/>
        </w:rPr>
        <w:t xml:space="preserve">торгов</w:t>
      </w:r>
      <w:r>
        <w:rPr>
          <w:sz w:val="26"/>
          <w:szCs w:val="26"/>
        </w:rPr>
        <w:t xml:space="preserve">, «шаге </w:t>
      </w:r>
      <w:r>
        <w:rPr>
          <w:sz w:val="26"/>
          <w:szCs w:val="26"/>
        </w:rPr>
        <w:t xml:space="preserve">торгов</w:t>
      </w:r>
      <w:r>
        <w:rPr>
          <w:sz w:val="26"/>
          <w:szCs w:val="26"/>
        </w:rPr>
        <w:t xml:space="preserve">», дате, времени и месте проведения </w:t>
      </w:r>
      <w:r>
        <w:rPr>
          <w:sz w:val="26"/>
          <w:szCs w:val="26"/>
        </w:rPr>
        <w:t xml:space="preserve">торгов</w:t>
      </w:r>
      <w:r>
        <w:rPr>
          <w:sz w:val="26"/>
          <w:szCs w:val="26"/>
        </w:rPr>
        <w:t xml:space="preserve">, порядке его проведения, в том числе об оформлении участия в </w:t>
      </w:r>
      <w:r>
        <w:rPr>
          <w:sz w:val="26"/>
          <w:szCs w:val="26"/>
        </w:rPr>
        <w:t xml:space="preserve">торгах</w:t>
      </w:r>
      <w:r>
        <w:rPr>
          <w:sz w:val="26"/>
          <w:szCs w:val="26"/>
        </w:rPr>
        <w:t xml:space="preserve">, порядке определения победителя, заключения дог</w:t>
      </w:r>
      <w:r>
        <w:rPr>
          <w:sz w:val="26"/>
          <w:szCs w:val="26"/>
        </w:rPr>
        <w:t xml:space="preserve">овора </w:t>
      </w:r>
      <w:r>
        <w:rPr>
          <w:sz w:val="26"/>
          <w:szCs w:val="26"/>
        </w:rPr>
        <w:t xml:space="preserve">купли-</w:t>
      </w:r>
      <w:r>
        <w:rPr>
          <w:sz w:val="26"/>
          <w:szCs w:val="26"/>
        </w:rPr>
        <w:t xml:space="preserve">продажи земельного</w:t>
      </w:r>
      <w:r>
        <w:rPr>
          <w:sz w:val="26"/>
          <w:szCs w:val="26"/>
        </w:rPr>
        <w:t xml:space="preserve"> участка и его условиях.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В случае признания победителем </w:t>
      </w:r>
      <w:r>
        <w:rPr>
          <w:sz w:val="26"/>
          <w:szCs w:val="26"/>
        </w:rPr>
        <w:t xml:space="preserve">торгов</w:t>
      </w:r>
      <w:r>
        <w:rPr>
          <w:sz w:val="26"/>
          <w:szCs w:val="26"/>
        </w:rPr>
        <w:t xml:space="preserve"> Заявитель принимает на себя обязательство заключить договор с Министерством имущественных отношений </w:t>
      </w:r>
      <w:r>
        <w:rPr>
          <w:sz w:val="26"/>
          <w:szCs w:val="26"/>
        </w:rPr>
        <w:t xml:space="preserve">Иркутской области не ранее 10 дней и не позднее 30 дней с момента подписания протокола </w:t>
      </w:r>
      <w:r>
        <w:rPr>
          <w:sz w:val="26"/>
          <w:szCs w:val="26"/>
        </w:rPr>
        <w:t xml:space="preserve">торгов</w:t>
      </w:r>
      <w:r>
        <w:rPr>
          <w:sz w:val="26"/>
          <w:szCs w:val="26"/>
        </w:rPr>
        <w:t xml:space="preserve">. 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Заявитель согласен с тем, что в случае признания его победителем </w:t>
      </w:r>
      <w:r>
        <w:rPr>
          <w:sz w:val="26"/>
          <w:szCs w:val="26"/>
        </w:rPr>
        <w:t xml:space="preserve">публичных торгов</w:t>
      </w:r>
      <w:r>
        <w:rPr>
          <w:sz w:val="26"/>
          <w:szCs w:val="26"/>
        </w:rPr>
        <w:t xml:space="preserve"> и его уклонения от подписания протокола </w:t>
      </w:r>
      <w:r>
        <w:rPr>
          <w:sz w:val="26"/>
          <w:szCs w:val="26"/>
        </w:rPr>
        <w:t xml:space="preserve">торгов</w:t>
      </w:r>
      <w:r>
        <w:rPr>
          <w:sz w:val="26"/>
          <w:szCs w:val="26"/>
        </w:rPr>
        <w:t xml:space="preserve"> либо отказа от внесения установленной суммы платежа, равно как и от заключения договора </w:t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купли-продажи</w:t>
      </w:r>
      <w:r>
        <w:rPr>
          <w:sz w:val="26"/>
          <w:szCs w:val="26"/>
        </w:rPr>
        <w:t xml:space="preserve">, Заявитель</w:t>
      </w:r>
      <w:r>
        <w:rPr>
          <w:rFonts w:eastAsia="Calibri"/>
          <w:sz w:val="26"/>
          <w:szCs w:val="26"/>
        </w:rPr>
        <w:t xml:space="preserve"> включается в реестр </w:t>
      </w:r>
      <w:r>
        <w:rPr>
          <w:rFonts w:eastAsia="Calibri"/>
          <w:sz w:val="26"/>
          <w:szCs w:val="26"/>
        </w:rPr>
        <w:t xml:space="preserve">недобросовестных участников,</w:t>
      </w:r>
      <w:r>
        <w:rPr>
          <w:sz w:val="26"/>
          <w:szCs w:val="26"/>
        </w:rPr>
        <w:t xml:space="preserve"> и сумма внесенного Заявителем задатка не возвращается.</w:t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Заявитель подтверждает, что ознакомлен с положениями Федерального закона от 27 июля 2006 г. № 152-ФЗ «О персональных данных», о правах и обязанности в области защиты персональных данных и </w:t>
      </w:r>
      <w:r>
        <w:rPr>
          <w:sz w:val="28"/>
          <w:szCs w:val="28"/>
        </w:rPr>
        <w:t xml:space="preserve">согласен на обработку своих персональных данных и персональных данных доверителя (в случае передоверия).</w:t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 Платежные реквизиты Заявителя, по которым перечисляется сумма возвращаемого задатка: (ОГКУ «Фонд имущества Иркутской области» не несет ответственности за неверно указанные Заявителем </w:t>
      </w:r>
      <w:r>
        <w:rPr>
          <w:sz w:val="26"/>
          <w:szCs w:val="26"/>
        </w:rPr>
        <w:t xml:space="preserve">реквизиты): ____________________</w:t>
      </w:r>
      <w:r>
        <w:rPr>
          <w:sz w:val="26"/>
          <w:szCs w:val="26"/>
        </w:rPr>
        <w:t xml:space="preserve">___________________</w:t>
      </w:r>
      <w:r>
        <w:rPr>
          <w:sz w:val="26"/>
          <w:szCs w:val="26"/>
        </w:rPr>
        <w:t xml:space="preserve">_______________________________</w:t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</w:t>
      </w:r>
      <w:r>
        <w:rPr>
          <w:sz w:val="26"/>
          <w:szCs w:val="26"/>
        </w:rPr>
        <w:t xml:space="preserve">____________________________</w:t>
      </w:r>
      <w:r>
        <w:rPr>
          <w:sz w:val="26"/>
          <w:szCs w:val="26"/>
        </w:rPr>
        <w:t xml:space="preserve">___</w:t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</w:t>
      </w:r>
      <w:r>
        <w:rPr>
          <w:sz w:val="26"/>
          <w:szCs w:val="26"/>
        </w:rPr>
      </w:r>
    </w:p>
    <w:p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Реквизиты банка Заявителя для возврата задатка, указанные в заявке, должны соответствовать реквизитам, указанным в платежном документе о перечислении задатка на участие в </w:t>
      </w:r>
      <w:r>
        <w:rPr>
          <w:sz w:val="26"/>
          <w:szCs w:val="26"/>
        </w:rPr>
        <w:t xml:space="preserve">публичных </w:t>
      </w:r>
      <w:r>
        <w:rPr>
          <w:sz w:val="26"/>
          <w:szCs w:val="26"/>
        </w:rPr>
        <w:t xml:space="preserve">торг</w:t>
      </w:r>
      <w:r>
        <w:rPr>
          <w:sz w:val="26"/>
          <w:szCs w:val="26"/>
        </w:rPr>
        <w:t xml:space="preserve">ах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</w:p>
    <w:p>
      <w:pPr>
        <w:jc w:val="both"/>
        <w:rPr>
          <w:i/>
          <w:sz w:val="26"/>
          <w:szCs w:val="26"/>
          <w:u w:val="single"/>
        </w:rPr>
      </w:pPr>
      <w:r>
        <w:rPr>
          <w:sz w:val="26"/>
          <w:szCs w:val="26"/>
        </w:rPr>
        <w:tab/>
      </w:r>
      <w:r>
        <w:rPr>
          <w:i/>
          <w:sz w:val="26"/>
          <w:szCs w:val="26"/>
          <w:u w:val="single"/>
        </w:rPr>
      </w:r>
    </w:p>
    <w:p>
      <w:pPr>
        <w:jc w:val="both"/>
        <w:rPr>
          <w:i/>
          <w:iCs/>
          <w:sz w:val="26"/>
          <w:szCs w:val="26"/>
          <w:u w:val="single"/>
        </w:rPr>
      </w:pPr>
      <w:r>
        <w:rPr>
          <w:i/>
          <w:iCs/>
          <w:sz w:val="26"/>
          <w:szCs w:val="26"/>
          <w:u w:val="single"/>
        </w:rPr>
        <w:t xml:space="preserve">Перечень предоставляемых документов:</w:t>
      </w:r>
      <w:r>
        <w:rPr>
          <w:i/>
          <w:iCs/>
          <w:sz w:val="26"/>
          <w:szCs w:val="26"/>
          <w:u w:val="single"/>
        </w:rPr>
      </w:r>
    </w:p>
    <w:p>
      <w:pPr>
        <w:ind w:firstLine="540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1) опись представленных документов;</w:t>
      </w:r>
      <w:r>
        <w:rPr>
          <w:sz w:val="26"/>
          <w:szCs w:val="26"/>
        </w:rPr>
      </w:r>
    </w:p>
    <w:p>
      <w:pPr>
        <w:ind w:firstLine="540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2) заявка на участие в </w:t>
      </w:r>
      <w:r>
        <w:rPr>
          <w:sz w:val="26"/>
          <w:szCs w:val="26"/>
        </w:rPr>
        <w:t xml:space="preserve">торгах</w:t>
      </w:r>
      <w:r>
        <w:rPr>
          <w:sz w:val="26"/>
          <w:szCs w:val="26"/>
        </w:rPr>
        <w:t xml:space="preserve"> по установленной в извещении о проведении </w:t>
      </w:r>
      <w:r>
        <w:rPr>
          <w:sz w:val="26"/>
          <w:szCs w:val="26"/>
        </w:rPr>
        <w:t xml:space="preserve">публичных торгов</w:t>
      </w:r>
      <w:r>
        <w:rPr>
          <w:sz w:val="26"/>
          <w:szCs w:val="26"/>
        </w:rPr>
        <w:t xml:space="preserve"> форме с указанием банковских реквизитов счета для возврата задатка;</w:t>
      </w:r>
      <w:r>
        <w:rPr>
          <w:sz w:val="26"/>
          <w:szCs w:val="26"/>
        </w:rPr>
      </w:r>
    </w:p>
    <w:p>
      <w:pPr>
        <w:ind w:firstLine="540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3) копии документов, удостоверяющих личность заявителя (для граждан);</w:t>
      </w:r>
      <w:r>
        <w:rPr>
          <w:sz w:val="26"/>
          <w:szCs w:val="26"/>
        </w:rPr>
      </w:r>
    </w:p>
    <w:p>
      <w:pPr>
        <w:ind w:firstLine="540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4)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  <w:r>
        <w:rPr>
          <w:sz w:val="26"/>
          <w:szCs w:val="26"/>
        </w:rPr>
      </w:r>
    </w:p>
    <w:p>
      <w:pPr>
        <w:ind w:firstLine="540"/>
        <w:jc w:val="both"/>
        <w:widowControl w:val="off"/>
        <w:rPr>
          <w:sz w:val="26"/>
          <w:szCs w:val="26"/>
        </w:rPr>
      </w:pPr>
      <w:r>
        <w:rPr>
          <w:sz w:val="26"/>
          <w:szCs w:val="26"/>
        </w:rPr>
        <w:t xml:space="preserve">5) документы, подтверждающие внесение задатка.</w:t>
      </w:r>
      <w:r>
        <w:rPr>
          <w:sz w:val="26"/>
          <w:szCs w:val="26"/>
        </w:rPr>
      </w:r>
    </w:p>
    <w:p>
      <w:pPr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rPr>
          <w:sz w:val="26"/>
          <w:szCs w:val="26"/>
        </w:rPr>
      </w:pPr>
      <w:r>
        <w:rPr>
          <w:sz w:val="26"/>
          <w:szCs w:val="26"/>
        </w:rPr>
        <w:t xml:space="preserve">Подпись Заявителя</w:t>
      </w:r>
      <w:r>
        <w:rPr>
          <w:sz w:val="26"/>
          <w:szCs w:val="26"/>
        </w:rPr>
      </w:r>
    </w:p>
    <w:p>
      <w:pPr>
        <w:rPr>
          <w:sz w:val="26"/>
          <w:szCs w:val="26"/>
        </w:rPr>
      </w:pPr>
      <w:r>
        <w:rPr>
          <w:sz w:val="26"/>
          <w:szCs w:val="26"/>
        </w:rPr>
        <w:t xml:space="preserve">(полномочного представителя </w:t>
      </w:r>
      <w:r>
        <w:rPr>
          <w:sz w:val="26"/>
          <w:szCs w:val="26"/>
        </w:rPr>
        <w:t xml:space="preserve">Заявителя)</w:t>
      </w:r>
      <w:r>
        <w:rPr>
          <w:sz w:val="26"/>
          <w:szCs w:val="26"/>
        </w:rPr>
        <w:t xml:space="preserve"> ______________ /________________/</w:t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«___» ______</w:t>
      </w:r>
      <w:r>
        <w:rPr>
          <w:sz w:val="26"/>
          <w:szCs w:val="26"/>
        </w:rPr>
        <w:t xml:space="preserve">_______ 202</w:t>
      </w:r>
      <w:r>
        <w:rPr>
          <w:sz w:val="26"/>
          <w:szCs w:val="26"/>
        </w:rPr>
        <w:t xml:space="preserve">5</w:t>
      </w:r>
      <w:r>
        <w:rPr>
          <w:sz w:val="26"/>
          <w:szCs w:val="26"/>
        </w:rPr>
        <w:t xml:space="preserve">г.</w:t>
      </w:r>
      <w:r>
        <w:rPr>
          <w:sz w:val="26"/>
          <w:szCs w:val="26"/>
        </w:rPr>
      </w:r>
    </w:p>
    <w:p>
      <w:pPr>
        <w:rPr>
          <w:sz w:val="26"/>
          <w:szCs w:val="26"/>
        </w:rPr>
      </w:pPr>
      <w:r>
        <w:rPr>
          <w:sz w:val="26"/>
          <w:szCs w:val="26"/>
        </w:rPr>
        <w:t xml:space="preserve">М.П. (в случае наличия)</w:t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Заявка принята Организатором </w:t>
      </w:r>
      <w:r>
        <w:rPr>
          <w:b/>
          <w:sz w:val="26"/>
          <w:szCs w:val="26"/>
        </w:rPr>
        <w:t xml:space="preserve">торгов</w:t>
      </w:r>
      <w:r>
        <w:rPr>
          <w:b/>
          <w:sz w:val="26"/>
          <w:szCs w:val="26"/>
        </w:rPr>
        <w:t xml:space="preserve">:</w:t>
      </w:r>
      <w:r>
        <w:rPr>
          <w:b/>
          <w:sz w:val="26"/>
          <w:szCs w:val="26"/>
        </w:rPr>
      </w:r>
    </w:p>
    <w:p>
      <w:pPr>
        <w:jc w:val="both"/>
        <w:spacing w:line="360" w:lineRule="auto"/>
        <w:rPr>
          <w:b/>
          <w:sz w:val="26"/>
          <w:szCs w:val="26"/>
        </w:rPr>
      </w:pPr>
      <w:r>
        <w:rPr>
          <w:sz w:val="26"/>
          <w:szCs w:val="26"/>
        </w:rPr>
        <w:t xml:space="preserve">Час. ___ мин. _____ 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«</w:t>
      </w:r>
      <w:r>
        <w:rPr>
          <w:sz w:val="26"/>
          <w:szCs w:val="26"/>
        </w:rPr>
        <w:t xml:space="preserve">_____»__________________202__</w:t>
      </w:r>
      <w:r>
        <w:rPr>
          <w:sz w:val="26"/>
          <w:szCs w:val="26"/>
        </w:rPr>
        <w:t xml:space="preserve"> г. за  №____</w:t>
      </w:r>
      <w:r>
        <w:rPr>
          <w:b/>
          <w:sz w:val="26"/>
          <w:szCs w:val="26"/>
        </w:rPr>
      </w:r>
    </w:p>
    <w:p>
      <w:pPr>
        <w:jc w:val="both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>
        <w:rPr>
          <w:sz w:val="26"/>
          <w:szCs w:val="26"/>
        </w:rPr>
      </w:r>
    </w:p>
    <w:p>
      <w:pPr>
        <w:jc w:val="both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Подпись уполномоченного лица Организатора </w:t>
      </w:r>
      <w:r>
        <w:rPr>
          <w:sz w:val="26"/>
          <w:szCs w:val="26"/>
        </w:rPr>
        <w:t xml:space="preserve">торгов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_______ (________________)</w:t>
      </w:r>
      <w:r>
        <w:rPr>
          <w:sz w:val="26"/>
          <w:szCs w:val="26"/>
        </w:rPr>
      </w:r>
    </w:p>
    <w:p>
      <w:pPr>
        <w:tabs>
          <w:tab w:val="left" w:pos="0" w:leader="none"/>
        </w:tabs>
        <w:rPr>
          <w:sz w:val="18"/>
          <w:szCs w:val="26"/>
        </w:rPr>
      </w:pPr>
      <w:r>
        <w:rPr>
          <w:sz w:val="18"/>
          <w:szCs w:val="26"/>
        </w:rPr>
      </w:r>
      <w:r>
        <w:rPr>
          <w:sz w:val="18"/>
          <w:szCs w:val="26"/>
        </w:rPr>
      </w:r>
    </w:p>
    <w:p>
      <w:pPr>
        <w:tabs>
          <w:tab w:val="left" w:pos="0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tabs>
          <w:tab w:val="left" w:pos="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Заявка должна быть заполнена по всем пунктам.</w:t>
      </w:r>
      <w:r>
        <w:rPr>
          <w:sz w:val="26"/>
          <w:szCs w:val="26"/>
        </w:rPr>
      </w:r>
    </w:p>
    <w:sectPr>
      <w:footerReference w:type="default" r:id="rId9"/>
      <w:footnotePr/>
      <w:endnotePr/>
      <w:type w:val="nextPage"/>
      <w:pgSz w:w="11906" w:h="16838" w:orient="portrait"/>
      <w:pgMar w:top="567" w:right="1133" w:bottom="567" w:left="1560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386382439"/>
      <w:docPartObj>
        <w:docPartGallery w:val="Page Numbers (Bottom of Page)"/>
        <w:docPartUnique w:val="true"/>
      </w:docPartObj>
      <w:rPr/>
    </w:sdtPr>
    <w:sdtContent>
      <w:p>
        <w:pPr>
          <w:pStyle w:val="747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PAGE   \* MERGEFORMAT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 xml:space="preserve">7</w:t>
        </w:r>
        <w:r>
          <w:rPr>
            <w:sz w:val="20"/>
            <w:szCs w:val="20"/>
          </w:rPr>
          <w:fldChar w:fldCharType="end"/>
        </w:r>
        <w:r>
          <w:rPr>
            <w:sz w:val="20"/>
            <w:szCs w:val="20"/>
          </w:rPr>
        </w:r>
      </w:p>
    </w:sdtContent>
  </w:sdt>
  <w:p>
    <w:pPr>
      <w:pStyle w:val="74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2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5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203" w:hanging="495"/>
      </w:pPr>
      <w:rPr>
        <w:rFonts w:hint="default" w:cs="Times New Roman"/>
        <w:b/>
        <w:bCs/>
      </w:rPr>
    </w:lvl>
    <w:lvl w:ilvl="2">
      <w:start w:val="1"/>
      <w:numFmt w:val="decimal"/>
      <w:isLgl/>
      <w:suff w:val="tab"/>
      <w:lvlText w:val="%1.%2.%3."/>
      <w:lvlJc w:val="left"/>
      <w:pPr>
        <w:ind w:left="1776" w:hanging="720"/>
      </w:pPr>
      <w:rPr>
        <w:rFonts w:hint="default" w:cs="Times New Roman"/>
        <w:b/>
        <w:bCs/>
      </w:rPr>
    </w:lvl>
    <w:lvl w:ilvl="3">
      <w:start w:val="1"/>
      <w:numFmt w:val="decimal"/>
      <w:isLgl/>
      <w:suff w:val="tab"/>
      <w:lvlText w:val="%1.%2.%3.%4."/>
      <w:lvlJc w:val="left"/>
      <w:pPr>
        <w:ind w:left="2124" w:hanging="720"/>
      </w:pPr>
      <w:rPr>
        <w:rFonts w:hint="default" w:cs="Times New Roman"/>
        <w:b/>
        <w:bCs/>
      </w:rPr>
    </w:lvl>
    <w:lvl w:ilvl="4">
      <w:start w:val="1"/>
      <w:numFmt w:val="decimal"/>
      <w:isLgl/>
      <w:suff w:val="tab"/>
      <w:lvlText w:val="%1.%2.%3.%4.%5."/>
      <w:lvlJc w:val="left"/>
      <w:pPr>
        <w:ind w:left="2832" w:hanging="1080"/>
      </w:pPr>
      <w:rPr>
        <w:rFonts w:hint="default" w:cs="Times New Roman"/>
        <w:b/>
        <w:bCs/>
      </w:rPr>
    </w:lvl>
    <w:lvl w:ilvl="5">
      <w:start w:val="1"/>
      <w:numFmt w:val="decimal"/>
      <w:isLgl/>
      <w:suff w:val="tab"/>
      <w:lvlText w:val="%1.%2.%3.%4.%5.%6."/>
      <w:lvlJc w:val="left"/>
      <w:pPr>
        <w:ind w:left="3180" w:hanging="1080"/>
      </w:pPr>
      <w:rPr>
        <w:rFonts w:hint="default" w:cs="Times New Roman"/>
        <w:b/>
        <w:bCs/>
      </w:rPr>
    </w:lvl>
    <w:lvl w:ilvl="6">
      <w:start w:val="1"/>
      <w:numFmt w:val="decimal"/>
      <w:isLgl/>
      <w:suff w:val="tab"/>
      <w:lvlText w:val="%1.%2.%3.%4.%5.%6.%7."/>
      <w:lvlJc w:val="left"/>
      <w:pPr>
        <w:ind w:left="3888" w:hanging="1440"/>
      </w:pPr>
      <w:rPr>
        <w:rFonts w:hint="default" w:cs="Times New Roman"/>
        <w:b/>
        <w:bCs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236" w:hanging="1440"/>
      </w:pPr>
      <w:rPr>
        <w:rFonts w:hint="default" w:cs="Times New Roman"/>
        <w:b/>
        <w:bCs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44" w:hanging="1800"/>
      </w:pPr>
      <w:rPr>
        <w:rFonts w:hint="default" w:cs="Times New Roman"/>
        <w:b/>
        <w:bCs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egacy w:legacy="1" w:legacyIndent="302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465" w:hanging="348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sz w:val="26"/>
        <w:szCs w:val="26"/>
        <w:lang w:val="ru-RU" w:eastAsia="en-US" w:bidi="ar-SA"/>
      </w:rPr>
    </w:lvl>
    <w:lvl w:ilvl="1">
      <w:start w:val="1"/>
      <w:numFmt w:val="decimal"/>
      <w:isLgl w:val="false"/>
      <w:suff w:val="tab"/>
      <w:lvlText w:val="%1.%2."/>
      <w:lvlJc w:val="left"/>
      <w:pPr>
        <w:ind w:left="1525" w:hanging="64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525" w:hanging="76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6"/>
        <w:szCs w:val="26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2720" w:hanging="762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5460" w:hanging="762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6387" w:hanging="762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7315" w:hanging="762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8243" w:hanging="762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9170" w:hanging="762"/>
      </w:pPr>
      <w:rPr>
        <w:rFonts w:hint="default"/>
        <w:lang w:val="ru-RU" w:eastAsia="en-US" w:bidi="ar-SA"/>
      </w:rPr>
    </w:lvl>
  </w:abstractNum>
  <w:abstractNum w:abstractNumId="13">
    <w:multiLevelType w:val="hybridMultilevel"/>
    <w:lvl w:ilvl="0">
      <w:start w:val="5"/>
      <w:numFmt w:val="decimal"/>
      <w:isLgl w:val="false"/>
      <w:suff w:val="tab"/>
      <w:lvlText w:val="4.%1."/>
      <w:legacy w:legacy="1" w:legacyIndent="518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9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13"/>
  </w:num>
  <w:num w:numId="8">
    <w:abstractNumId w:val="8"/>
  </w:num>
  <w:num w:numId="9">
    <w:abstractNumId w:val="7"/>
  </w:num>
  <w:num w:numId="10">
    <w:abstractNumId w:val="2"/>
  </w:num>
  <w:num w:numId="11">
    <w:abstractNumId w:val="12"/>
  </w:num>
  <w:num w:numId="12">
    <w:abstractNumId w:val="11"/>
  </w:num>
  <w:num w:numId="13">
    <w:abstractNumId w:val="10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 w:val="true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07"/>
    <w:link w:val="706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05"/>
    <w:next w:val="705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07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05"/>
    <w:next w:val="705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07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05"/>
    <w:next w:val="70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07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05"/>
    <w:next w:val="70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07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05"/>
    <w:next w:val="705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07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05"/>
    <w:next w:val="70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07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05"/>
    <w:next w:val="70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07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05"/>
    <w:next w:val="70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07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707"/>
    <w:link w:val="710"/>
    <w:uiPriority w:val="10"/>
    <w:rPr>
      <w:sz w:val="48"/>
      <w:szCs w:val="48"/>
    </w:rPr>
  </w:style>
  <w:style w:type="paragraph" w:styleId="36">
    <w:name w:val="Subtitle"/>
    <w:basedOn w:val="705"/>
    <w:next w:val="70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07"/>
    <w:link w:val="36"/>
    <w:uiPriority w:val="11"/>
    <w:rPr>
      <w:sz w:val="24"/>
      <w:szCs w:val="24"/>
    </w:rPr>
  </w:style>
  <w:style w:type="paragraph" w:styleId="38">
    <w:name w:val="Quote"/>
    <w:basedOn w:val="705"/>
    <w:next w:val="70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05"/>
    <w:next w:val="70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07"/>
    <w:link w:val="745"/>
    <w:uiPriority w:val="99"/>
  </w:style>
  <w:style w:type="character" w:styleId="45">
    <w:name w:val="Footer Char"/>
    <w:basedOn w:val="707"/>
    <w:link w:val="747"/>
    <w:uiPriority w:val="99"/>
  </w:style>
  <w:style w:type="paragraph" w:styleId="46">
    <w:name w:val="Caption"/>
    <w:basedOn w:val="705"/>
    <w:next w:val="705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07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70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70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0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0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0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0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0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05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07"/>
    <w:uiPriority w:val="99"/>
    <w:unhideWhenUsed/>
    <w:rPr>
      <w:vertAlign w:val="superscript"/>
    </w:rPr>
  </w:style>
  <w:style w:type="paragraph" w:styleId="178">
    <w:name w:val="endnote text"/>
    <w:basedOn w:val="70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07"/>
    <w:uiPriority w:val="99"/>
    <w:semiHidden/>
    <w:unhideWhenUsed/>
    <w:rPr>
      <w:vertAlign w:val="superscript"/>
    </w:rPr>
  </w:style>
  <w:style w:type="paragraph" w:styleId="181">
    <w:name w:val="toc 1"/>
    <w:basedOn w:val="705"/>
    <w:next w:val="70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05"/>
    <w:next w:val="70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05"/>
    <w:next w:val="70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05"/>
    <w:next w:val="70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05"/>
    <w:next w:val="70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05"/>
    <w:next w:val="70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05"/>
    <w:next w:val="70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05"/>
    <w:next w:val="70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05"/>
    <w:next w:val="70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05"/>
    <w:next w:val="705"/>
    <w:uiPriority w:val="99"/>
    <w:unhideWhenUsed/>
    <w:pPr>
      <w:spacing w:after="0" w:afterAutospacing="0"/>
    </w:pPr>
  </w:style>
  <w:style w:type="paragraph" w:styleId="705" w:default="1">
    <w:name w:val="Normal"/>
    <w:qFormat/>
    <w:rPr>
      <w:sz w:val="24"/>
      <w:szCs w:val="24"/>
    </w:rPr>
  </w:style>
  <w:style w:type="paragraph" w:styleId="706">
    <w:name w:val="Heading 1"/>
    <w:basedOn w:val="705"/>
    <w:next w:val="705"/>
    <w:link w:val="744"/>
    <w:uiPriority w:val="99"/>
    <w:qFormat/>
    <w:pPr>
      <w:ind w:right="45"/>
      <w:keepNext/>
      <w:outlineLvl w:val="0"/>
    </w:pPr>
    <w:rPr>
      <w:rFonts w:ascii="Calibri" w:hAnsi="Calibri"/>
      <w:sz w:val="28"/>
      <w:szCs w:val="28"/>
    </w:rPr>
  </w:style>
  <w:style w:type="character" w:styleId="707" w:default="1">
    <w:name w:val="Default Paragraph Font"/>
    <w:uiPriority w:val="1"/>
    <w:semiHidden/>
    <w:unhideWhenUsed/>
  </w:style>
  <w:style w:type="table" w:styleId="70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9" w:default="1">
    <w:name w:val="No List"/>
    <w:uiPriority w:val="99"/>
    <w:semiHidden/>
    <w:unhideWhenUsed/>
  </w:style>
  <w:style w:type="paragraph" w:styleId="710">
    <w:name w:val="Title"/>
    <w:basedOn w:val="705"/>
    <w:link w:val="711"/>
    <w:uiPriority w:val="99"/>
    <w:qFormat/>
    <w:pPr>
      <w:jc w:val="center"/>
    </w:pPr>
  </w:style>
  <w:style w:type="character" w:styleId="711" w:customStyle="1">
    <w:name w:val="Заголовок Знак"/>
    <w:link w:val="710"/>
    <w:uiPriority w:val="99"/>
    <w:rPr>
      <w:rFonts w:cs="Times New Roman"/>
      <w:sz w:val="24"/>
      <w:szCs w:val="24"/>
    </w:rPr>
  </w:style>
  <w:style w:type="paragraph" w:styleId="712" w:customStyle="1">
    <w:name w:val="ConsPlusTitle"/>
    <w:uiPriority w:val="99"/>
    <w:rPr>
      <w:b/>
      <w:bCs/>
      <w:sz w:val="24"/>
      <w:szCs w:val="24"/>
    </w:rPr>
  </w:style>
  <w:style w:type="paragraph" w:styleId="713">
    <w:name w:val="Body Text"/>
    <w:basedOn w:val="705"/>
    <w:link w:val="714"/>
    <w:uiPriority w:val="99"/>
    <w:pPr>
      <w:jc w:val="both"/>
      <w:spacing w:after="120"/>
      <w:widowControl w:val="off"/>
    </w:pPr>
    <w:rPr>
      <w:sz w:val="28"/>
      <w:szCs w:val="28"/>
    </w:rPr>
  </w:style>
  <w:style w:type="character" w:styleId="714" w:customStyle="1">
    <w:name w:val="Основной текст Знак"/>
    <w:link w:val="713"/>
    <w:uiPriority w:val="99"/>
    <w:rPr>
      <w:rFonts w:cs="Times New Roman"/>
      <w:sz w:val="28"/>
      <w:szCs w:val="28"/>
      <w:lang w:val="ru-RU" w:eastAsia="ru-RU"/>
    </w:rPr>
  </w:style>
  <w:style w:type="paragraph" w:styleId="715" w:customStyle="1">
    <w:name w:val="Таблицы (моноширинный)"/>
    <w:basedOn w:val="705"/>
    <w:next w:val="705"/>
    <w:uiPriority w:val="99"/>
    <w:pPr>
      <w:jc w:val="both"/>
      <w:widowControl w:val="off"/>
    </w:pPr>
    <w:rPr>
      <w:rFonts w:ascii="Courier New" w:hAnsi="Courier New" w:cs="Courier New"/>
      <w:sz w:val="20"/>
      <w:szCs w:val="20"/>
    </w:rPr>
  </w:style>
  <w:style w:type="paragraph" w:styleId="716">
    <w:name w:val="Body Text 2"/>
    <w:basedOn w:val="705"/>
    <w:link w:val="717"/>
    <w:uiPriority w:val="99"/>
    <w:rPr>
      <w:sz w:val="26"/>
      <w:szCs w:val="26"/>
    </w:rPr>
  </w:style>
  <w:style w:type="character" w:styleId="717" w:customStyle="1">
    <w:name w:val="Основной текст 2 Знак"/>
    <w:link w:val="716"/>
    <w:uiPriority w:val="99"/>
    <w:rPr>
      <w:rFonts w:cs="Times New Roman"/>
      <w:sz w:val="26"/>
      <w:szCs w:val="26"/>
    </w:rPr>
  </w:style>
  <w:style w:type="paragraph" w:styleId="718">
    <w:name w:val="Body Text Indent"/>
    <w:basedOn w:val="705"/>
    <w:link w:val="719"/>
    <w:uiPriority w:val="99"/>
    <w:pPr>
      <w:ind w:firstLine="360"/>
    </w:pPr>
    <w:rPr>
      <w:sz w:val="26"/>
      <w:szCs w:val="26"/>
    </w:rPr>
  </w:style>
  <w:style w:type="character" w:styleId="719" w:customStyle="1">
    <w:name w:val="Основной текст с отступом Знак"/>
    <w:link w:val="718"/>
    <w:uiPriority w:val="99"/>
    <w:rPr>
      <w:rFonts w:cs="Times New Roman"/>
      <w:sz w:val="26"/>
      <w:szCs w:val="26"/>
    </w:rPr>
  </w:style>
  <w:style w:type="paragraph" w:styleId="720">
    <w:name w:val="Body Text Indent 2"/>
    <w:basedOn w:val="705"/>
    <w:link w:val="721"/>
    <w:uiPriority w:val="99"/>
    <w:pPr>
      <w:ind w:firstLine="709"/>
      <w:jc w:val="both"/>
    </w:pPr>
    <w:rPr>
      <w:sz w:val="28"/>
      <w:szCs w:val="28"/>
    </w:rPr>
  </w:style>
  <w:style w:type="character" w:styleId="721" w:customStyle="1">
    <w:name w:val="Основной текст с отступом 2 Знак"/>
    <w:link w:val="720"/>
    <w:uiPriority w:val="99"/>
    <w:rPr>
      <w:rFonts w:cs="Times New Roman"/>
      <w:sz w:val="28"/>
      <w:szCs w:val="28"/>
    </w:rPr>
  </w:style>
  <w:style w:type="paragraph" w:styleId="722" w:customStyle="1">
    <w:name w:val="ConsPlusNonformat"/>
    <w:uiPriority w:val="99"/>
    <w:rPr>
      <w:rFonts w:ascii="Courier New" w:hAnsi="Courier New" w:cs="Courier New"/>
    </w:rPr>
  </w:style>
  <w:style w:type="character" w:styleId="723">
    <w:name w:val="Hyperlink"/>
    <w:uiPriority w:val="99"/>
    <w:rPr>
      <w:rFonts w:cs="Times New Roman"/>
      <w:color w:val="0000ff"/>
      <w:u w:val="single"/>
    </w:rPr>
  </w:style>
  <w:style w:type="paragraph" w:styleId="724">
    <w:name w:val="Balloon Text"/>
    <w:basedOn w:val="705"/>
    <w:link w:val="725"/>
    <w:uiPriority w:val="99"/>
    <w:semiHidden/>
    <w:rPr>
      <w:rFonts w:ascii="Tahoma" w:hAnsi="Tahoma" w:cs="Tahoma"/>
      <w:sz w:val="16"/>
      <w:szCs w:val="16"/>
    </w:rPr>
  </w:style>
  <w:style w:type="character" w:styleId="725" w:customStyle="1">
    <w:name w:val="Текст выноски Знак"/>
    <w:link w:val="724"/>
    <w:uiPriority w:val="99"/>
    <w:semiHidden/>
    <w:rPr>
      <w:rFonts w:cs="Times New Roman"/>
      <w:sz w:val="2"/>
      <w:szCs w:val="2"/>
    </w:rPr>
  </w:style>
  <w:style w:type="paragraph" w:styleId="726" w:customStyle="1">
    <w:name w:val="ConsPlusNormal"/>
    <w:uiPriority w:val="99"/>
    <w:pPr>
      <w:ind w:firstLine="720"/>
    </w:pPr>
    <w:rPr>
      <w:rFonts w:ascii="Arial" w:hAnsi="Arial" w:cs="Arial"/>
    </w:rPr>
  </w:style>
  <w:style w:type="paragraph" w:styleId="727" w:customStyle="1">
    <w:name w:val="Style3"/>
    <w:basedOn w:val="705"/>
    <w:uiPriority w:val="99"/>
    <w:pPr>
      <w:ind w:firstLine="706"/>
      <w:jc w:val="both"/>
      <w:spacing w:line="322" w:lineRule="exact"/>
      <w:widowControl w:val="off"/>
    </w:pPr>
  </w:style>
  <w:style w:type="character" w:styleId="728" w:customStyle="1">
    <w:name w:val="Font Style11"/>
    <w:uiPriority w:val="99"/>
    <w:rPr>
      <w:rFonts w:ascii="Times New Roman" w:hAnsi="Times New Roman" w:cs="Times New Roman"/>
      <w:b/>
      <w:bCs/>
      <w:sz w:val="26"/>
      <w:szCs w:val="26"/>
    </w:rPr>
  </w:style>
  <w:style w:type="character" w:styleId="729" w:customStyle="1">
    <w:name w:val="Font Style12"/>
    <w:uiPriority w:val="99"/>
    <w:rPr>
      <w:rFonts w:ascii="Times New Roman" w:hAnsi="Times New Roman" w:cs="Times New Roman"/>
      <w:sz w:val="26"/>
      <w:szCs w:val="26"/>
    </w:rPr>
  </w:style>
  <w:style w:type="character" w:styleId="730" w:customStyle="1">
    <w:name w:val="Основной текст + Полужирный"/>
    <w:uiPriority w:val="99"/>
    <w:rPr>
      <w:rFonts w:ascii="Times New Roman" w:hAnsi="Times New Roman" w:cs="Times New Roman"/>
      <w:b/>
      <w:bCs/>
      <w:spacing w:val="0"/>
      <w:sz w:val="18"/>
      <w:szCs w:val="18"/>
    </w:rPr>
  </w:style>
  <w:style w:type="paragraph" w:styleId="731" w:customStyle="1">
    <w:name w:val="Без интервала1"/>
    <w:uiPriority w:val="99"/>
    <w:rPr>
      <w:rFonts w:ascii="Calibri" w:hAnsi="Calibri" w:cs="Calibri"/>
      <w:sz w:val="22"/>
      <w:szCs w:val="22"/>
      <w:lang w:eastAsia="en-US"/>
    </w:rPr>
  </w:style>
  <w:style w:type="paragraph" w:styleId="732" w:customStyle="1">
    <w:name w:val="Абзац списка1"/>
    <w:basedOn w:val="705"/>
    <w:uiPriority w:val="99"/>
    <w:pPr>
      <w:ind w:left="720"/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733" w:customStyle="1">
    <w:name w:val="s_13"/>
    <w:basedOn w:val="705"/>
    <w:uiPriority w:val="99"/>
    <w:pPr>
      <w:ind w:firstLine="720"/>
    </w:pPr>
  </w:style>
  <w:style w:type="paragraph" w:styleId="734" w:customStyle="1">
    <w:name w:val="Без интервала11"/>
    <w:uiPriority w:val="99"/>
    <w:rPr>
      <w:rFonts w:ascii="Calibri" w:hAnsi="Calibri" w:cs="Calibri"/>
      <w:sz w:val="22"/>
      <w:szCs w:val="22"/>
      <w:lang w:eastAsia="en-US"/>
    </w:rPr>
  </w:style>
  <w:style w:type="paragraph" w:styleId="735" w:customStyle="1">
    <w:name w:val="Без интервала2"/>
    <w:uiPriority w:val="99"/>
    <w:rPr>
      <w:rFonts w:ascii="Calibri" w:hAnsi="Calibri" w:cs="Calibri"/>
      <w:sz w:val="22"/>
      <w:szCs w:val="22"/>
      <w:lang w:eastAsia="en-US"/>
    </w:rPr>
  </w:style>
  <w:style w:type="paragraph" w:styleId="736">
    <w:name w:val="Body Text 3"/>
    <w:basedOn w:val="705"/>
    <w:link w:val="737"/>
    <w:uiPriority w:val="99"/>
    <w:pPr>
      <w:spacing w:after="120"/>
    </w:pPr>
    <w:rPr>
      <w:sz w:val="16"/>
      <w:szCs w:val="16"/>
    </w:rPr>
  </w:style>
  <w:style w:type="character" w:styleId="737" w:customStyle="1">
    <w:name w:val="Основной текст 3 Знак"/>
    <w:link w:val="736"/>
    <w:uiPriority w:val="99"/>
    <w:rPr>
      <w:rFonts w:cs="Times New Roman"/>
      <w:sz w:val="16"/>
      <w:szCs w:val="16"/>
    </w:rPr>
  </w:style>
  <w:style w:type="paragraph" w:styleId="738" w:customStyle="1">
    <w:name w:val="Абзац списка2"/>
    <w:basedOn w:val="705"/>
    <w:uiPriority w:val="99"/>
    <w:pPr>
      <w:ind w:left="720"/>
    </w:pPr>
  </w:style>
  <w:style w:type="paragraph" w:styleId="739">
    <w:name w:val="Normal (Web)"/>
    <w:basedOn w:val="705"/>
    <w:uiPriority w:val="99"/>
    <w:unhideWhenUsed/>
    <w:pPr>
      <w:spacing w:before="100" w:beforeAutospacing="1" w:after="100" w:afterAutospacing="1"/>
    </w:pPr>
  </w:style>
  <w:style w:type="character" w:styleId="740">
    <w:name w:val="Strong"/>
    <w:qFormat/>
    <w:rPr>
      <w:b/>
      <w:bCs/>
    </w:rPr>
  </w:style>
  <w:style w:type="character" w:styleId="741" w:customStyle="1">
    <w:name w:val="Название Знак"/>
    <w:uiPriority w:val="99"/>
    <w:rPr>
      <w:rFonts w:cs="Times New Roman"/>
      <w:sz w:val="24"/>
      <w:szCs w:val="24"/>
    </w:rPr>
  </w:style>
  <w:style w:type="paragraph" w:styleId="742" w:customStyle="1">
    <w:name w:val="Стиль"/>
    <w:basedOn w:val="705"/>
    <w:next w:val="710"/>
    <w:uiPriority w:val="99"/>
    <w:qFormat/>
    <w:pPr>
      <w:jc w:val="center"/>
    </w:pPr>
  </w:style>
  <w:style w:type="paragraph" w:styleId="743">
    <w:name w:val="List Paragraph"/>
    <w:basedOn w:val="705"/>
    <w:uiPriority w:val="1"/>
    <w:qFormat/>
    <w:pPr>
      <w:ind w:left="1525" w:right="144" w:firstLine="540"/>
      <w:jc w:val="both"/>
      <w:widowControl w:val="off"/>
    </w:pPr>
    <w:rPr>
      <w:sz w:val="22"/>
      <w:szCs w:val="22"/>
      <w:lang w:eastAsia="en-US"/>
    </w:rPr>
  </w:style>
  <w:style w:type="character" w:styleId="744" w:customStyle="1">
    <w:name w:val="Заголовок 1 Знак"/>
    <w:basedOn w:val="707"/>
    <w:link w:val="706"/>
    <w:uiPriority w:val="99"/>
    <w:rPr>
      <w:rFonts w:ascii="Calibri" w:hAnsi="Calibri"/>
      <w:sz w:val="28"/>
      <w:szCs w:val="28"/>
    </w:rPr>
  </w:style>
  <w:style w:type="paragraph" w:styleId="745">
    <w:name w:val="Header"/>
    <w:basedOn w:val="705"/>
    <w:link w:val="746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46" w:customStyle="1">
    <w:name w:val="Верхний колонтитул Знак"/>
    <w:basedOn w:val="707"/>
    <w:link w:val="745"/>
    <w:uiPriority w:val="99"/>
    <w:rPr>
      <w:sz w:val="24"/>
      <w:szCs w:val="24"/>
    </w:rPr>
  </w:style>
  <w:style w:type="paragraph" w:styleId="747">
    <w:name w:val="Footer"/>
    <w:basedOn w:val="705"/>
    <w:link w:val="748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48" w:customStyle="1">
    <w:name w:val="Нижний колонтитул Знак"/>
    <w:basedOn w:val="707"/>
    <w:link w:val="747"/>
    <w:uiPriority w:val="99"/>
    <w:rPr>
      <w:sz w:val="24"/>
      <w:szCs w:val="24"/>
    </w:rPr>
  </w:style>
  <w:style w:type="character" w:styleId="749">
    <w:name w:val="FollowedHyperlink"/>
    <w:basedOn w:val="707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hyperlink" Target="http://www.torgi.gov.ru/" TargetMode="External"/><Relationship Id="rId12" Type="http://schemas.openxmlformats.org/officeDocument/2006/relationships/hyperlink" Target="http://www.irkfi.ru/" TargetMode="External"/><Relationship Id="rId13" Type="http://schemas.openxmlformats.org/officeDocument/2006/relationships/hyperlink" Target="http://www.mio.irkobl.ru/" TargetMode="External"/><Relationship Id="rId14" Type="http://schemas.openxmlformats.org/officeDocument/2006/relationships/hyperlink" Target="http://www.torgi.gov.ru" TargetMode="External"/><Relationship Id="rId15" Type="http://schemas.openxmlformats.org/officeDocument/2006/relationships/hyperlink" Target="http://www.mio.irkobl" TargetMode="External"/><Relationship Id="rId16" Type="http://schemas.openxmlformats.org/officeDocument/2006/relationships/hyperlink" Target="http://www.torgi.gov" TargetMode="External"/><Relationship Id="rId17" Type="http://schemas.openxmlformats.org/officeDocument/2006/relationships/hyperlink" Target="http://www.mio.irkobl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25D1F9-392D-4654-A91A-A861636EC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Организация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subject/>
  <dc:creator>401-HEREPAHOVA</dc:creator>
  <cp:keywords/>
  <cp:lastModifiedBy>manueva</cp:lastModifiedBy>
  <cp:revision>5</cp:revision>
  <dcterms:created xsi:type="dcterms:W3CDTF">2025-06-24T03:31:00Z</dcterms:created>
  <dcterms:modified xsi:type="dcterms:W3CDTF">2025-10-28T09:24:56Z</dcterms:modified>
</cp:coreProperties>
</file>