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600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ПРОТОКОЛ №</w:t>
      </w:r>
      <w:r>
        <w:rPr>
          <w:rFonts w:ascii="Times New Roman" w:hAnsi="Times New Roman" w:cs="Times New Roman"/>
          <w:sz w:val="26"/>
          <w:szCs w:val="26"/>
        </w:rPr>
        <w:t xml:space="preserve">17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 xml:space="preserve">З/24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№22000147190000000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225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13.11</w:t>
      </w:r>
      <w:r>
        <w:rPr>
          <w:rFonts w:ascii="Times New Roman" w:hAnsi="Times New Roman" w:cs="Times New Roman"/>
          <w:sz w:val="26"/>
          <w:szCs w:val="26"/>
        </w:rPr>
        <w:t xml:space="preserve">.2025 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омиссия областного государственного казенного учреждения “Фонд имущества Иркутской области” </w:t>
      </w:r>
      <w:r>
        <w:rPr>
          <w:rFonts w:ascii="Times New Roman" w:hAnsi="Times New Roman" w:cs="Times New Roman"/>
          <w:sz w:val="26"/>
          <w:szCs w:val="26"/>
        </w:rPr>
        <w:t xml:space="preserve">13.11</w:t>
      </w:r>
      <w:r>
        <w:rPr>
          <w:rFonts w:ascii="Times New Roman" w:hAnsi="Times New Roman" w:cs="Times New Roman"/>
          <w:sz w:val="26"/>
          <w:szCs w:val="26"/>
        </w:rPr>
        <w:t xml:space="preserve">.2025 года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sz w:val="26"/>
          <w:szCs w:val="26"/>
        </w:rPr>
        <w:t xml:space="preserve"> по адресу: г. Иркутск, ул. Партизанская, </w:t>
      </w:r>
      <w:r>
        <w:rPr>
          <w:rFonts w:ascii="Times New Roman" w:hAnsi="Times New Roman" w:cs="Times New Roman"/>
          <w:sz w:val="26"/>
          <w:szCs w:val="26"/>
        </w:rPr>
        <w:t xml:space="preserve">д.1, оф.</w:t>
      </w:r>
      <w:r>
        <w:rPr>
          <w:rFonts w:ascii="Times New Roman" w:hAnsi="Times New Roman" w:cs="Times New Roman"/>
          <w:sz w:val="26"/>
          <w:szCs w:val="26"/>
        </w:rPr>
        <w:t xml:space="preserve">49.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проводилось комиссией, в следующем составе: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numPr>
          <w:ilvl w:val="0"/>
          <w:numId w:val="18"/>
        </w:numPr>
        <w:ind w:left="709" w:right="0" w:hanging="12"/>
        <w:jc w:val="both"/>
        <w:spacing w:after="0" w:line="240" w:lineRule="auto"/>
        <w:widowControl w:val="off"/>
        <w:tabs>
          <w:tab w:val="left" w:pos="992" w:leader="none"/>
        </w:tabs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</w:rPr>
        <w:t xml:space="preserve"> 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8"/>
        </w:numPr>
        <w:ind w:left="709" w:right="0" w:hanging="12"/>
        <w:jc w:val="both"/>
        <w:spacing w:after="0" w:line="240" w:lineRule="auto"/>
        <w:widowControl w:val="off"/>
        <w:tabs>
          <w:tab w:val="left" w:pos="992" w:leader="none"/>
        </w:tabs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 Заместитель председателя комиссии –</w:t>
      </w:r>
      <w:r>
        <w:rPr>
          <w:rFonts w:ascii="Times New Roman" w:hAnsi="Times New Roman" w:cs="Times New Roman"/>
          <w:sz w:val="26"/>
          <w:szCs w:val="26"/>
        </w:rPr>
        <w:t xml:space="preserve"> Черепанова Светлана Владимировна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8"/>
        </w:numPr>
        <w:ind w:left="709" w:right="0" w:hanging="12"/>
        <w:jc w:val="both"/>
        <w:spacing w:after="0" w:line="240" w:lineRule="auto"/>
        <w:widowControl w:val="off"/>
        <w:tabs>
          <w:tab w:val="left" w:pos="992" w:leader="none"/>
        </w:tabs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 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рмак Виктор 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кимович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8"/>
        </w:numPr>
        <w:ind w:left="709" w:right="0" w:hanging="12"/>
        <w:jc w:val="both"/>
        <w:spacing w:after="0" w:line="240" w:lineRule="auto"/>
        <w:widowControl w:val="off"/>
        <w:tabs>
          <w:tab w:val="left" w:pos="992" w:leader="none"/>
        </w:tabs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highlight w:val="none"/>
          <w:lang w:eastAsia="en-US" w:bidi="en-US"/>
        </w:rPr>
        <w:t xml:space="preserve"> Секретарь комиссии – Мануева Арюна Юрьевна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Всего на заседании присутствовало 4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а</w:t>
      </w: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комиссии, что составило 67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%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 xml:space="preserve">Публичные торги проводятся в соответствии с распоряжением министерства </w:t>
      </w:r>
      <w:r>
        <w:rPr>
          <w:rFonts w:ascii="Times New Roman" w:hAnsi="Times New Roman" w:cs="Times New Roman"/>
          <w:sz w:val="26"/>
          <w:szCs w:val="26"/>
        </w:rPr>
        <w:t xml:space="preserve">имущественных отношений </w:t>
      </w:r>
      <w:r>
        <w:rPr>
          <w:rFonts w:ascii="Times New Roman" w:hAnsi="Times New Roman" w:cs="Times New Roman"/>
          <w:sz w:val="26"/>
          <w:szCs w:val="26"/>
        </w:rPr>
        <w:t xml:space="preserve">Иркутской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 xml:space="preserve">25.08.2025г. №51-1412-мр/з</w:t>
      </w:r>
      <w:r>
        <w:rPr>
          <w:rFonts w:ascii="Times New Roman" w:hAnsi="Times New Roman" w:cs="Times New Roman"/>
          <w:sz w:val="26"/>
          <w:szCs w:val="26"/>
        </w:rPr>
        <w:t xml:space="preserve"> «О проведении публичных торгов по продаже земельного участка», письма министерства имущественных отношений Иркутской области от </w:t>
      </w:r>
      <w:r>
        <w:rPr>
          <w:rFonts w:ascii="Times New Roman" w:hAnsi="Times New Roman" w:cs="Times New Roman"/>
          <w:sz w:val="26"/>
          <w:szCs w:val="26"/>
        </w:rPr>
        <w:t xml:space="preserve">09.09.2025г. №02-51-9616/25</w:t>
      </w:r>
      <w:r>
        <w:rPr>
          <w:rFonts w:ascii="Times New Roman" w:hAnsi="Times New Roman" w:cs="Times New Roman"/>
          <w:sz w:val="26"/>
          <w:szCs w:val="26"/>
        </w:rPr>
        <w:t xml:space="preserve">, решения Иркут</w:t>
      </w:r>
      <w:r>
        <w:rPr>
          <w:rFonts w:ascii="Times New Roman" w:hAnsi="Times New Roman" w:cs="Times New Roman"/>
          <w:sz w:val="26"/>
          <w:szCs w:val="26"/>
        </w:rPr>
        <w:t xml:space="preserve">ского</w:t>
      </w:r>
      <w:r>
        <w:rPr>
          <w:rFonts w:ascii="Times New Roman" w:hAnsi="Times New Roman" w:cs="Times New Roman"/>
          <w:sz w:val="26"/>
          <w:szCs w:val="26"/>
        </w:rPr>
        <w:t xml:space="preserve"> районного суда Иркутской области от </w:t>
      </w:r>
      <w:r>
        <w:rPr>
          <w:rFonts w:ascii="Times New Roman" w:hAnsi="Times New Roman" w:cs="Times New Roman"/>
          <w:sz w:val="26"/>
          <w:szCs w:val="26"/>
        </w:rPr>
        <w:t xml:space="preserve">03.07.2025 г. (гражданское дело №2-3453/2025)</w:t>
      </w:r>
      <w:r>
        <w:rPr>
          <w:rFonts w:ascii="Times New Roman" w:hAnsi="Times New Roman" w:cs="Times New Roman"/>
          <w:sz w:val="26"/>
          <w:szCs w:val="26"/>
        </w:rPr>
        <w:t xml:space="preserve"> об изъятии земельного участка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Извещение о проведении публичных торгов было размещено 14.10.</w:t>
      </w:r>
      <w:r>
        <w:rPr>
          <w:rFonts w:ascii="Times New Roman" w:hAnsi="Times New Roman" w:cs="Times New Roman"/>
          <w:sz w:val="26"/>
          <w:szCs w:val="26"/>
        </w:rPr>
        <w:t xml:space="preserve">202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bCs/>
          <w:sz w:val="26"/>
          <w:szCs w:val="26"/>
        </w:rPr>
        <w:t xml:space="preserve">№22000147190000000</w:t>
      </w:r>
      <w:r>
        <w:rPr>
          <w:rFonts w:ascii="Times New Roman" w:hAnsi="Times New Roman" w:cs="Times New Roman"/>
          <w:bCs/>
          <w:sz w:val="26"/>
          <w:szCs w:val="26"/>
        </w:rPr>
        <w:t xml:space="preserve">225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www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torgi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gov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 в информационно - телекоммуникационной  сети «Интернет», 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 в печатном издании Мар</w:t>
      </w:r>
      <w:r>
        <w:rPr>
          <w:rFonts w:ascii="Times New Roman" w:hAnsi="Times New Roman" w:cs="Times New Roman"/>
          <w:sz w:val="26"/>
          <w:szCs w:val="26"/>
        </w:rPr>
        <w:t xml:space="preserve">ковского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«</w:t>
      </w:r>
      <w:r>
        <w:rPr>
          <w:rFonts w:ascii="Times New Roman" w:hAnsi="Times New Roman" w:cs="Times New Roman"/>
          <w:sz w:val="26"/>
          <w:szCs w:val="26"/>
        </w:rPr>
        <w:t xml:space="preserve">Жизнь Маркова</w:t>
      </w:r>
      <w:r>
        <w:rPr>
          <w:rFonts w:ascii="Times New Roman" w:hAnsi="Times New Roman" w:cs="Times New Roman"/>
          <w:sz w:val="26"/>
          <w:szCs w:val="26"/>
        </w:rPr>
        <w:t xml:space="preserve">»  от 14</w:t>
      </w:r>
      <w:r>
        <w:rPr>
          <w:rFonts w:ascii="Times New Roman" w:hAnsi="Times New Roman" w:cs="Times New Roman"/>
          <w:sz w:val="26"/>
          <w:szCs w:val="26"/>
        </w:rPr>
        <w:t xml:space="preserve">.10.2025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pStyle w:val="894"/>
        <w:ind w:firstLine="720"/>
        <w:jc w:val="both"/>
        <w:spacing w:before="0" w:beforeAutospacing="0" w:after="0" w:afterAutospacing="0"/>
        <w:rPr>
          <w:sz w:val="26"/>
          <w:szCs w:val="26"/>
          <w:lang w:eastAsia="en-US" w:bidi="en-US"/>
        </w:rPr>
      </w:pPr>
      <w:r>
        <w:rPr>
          <w:bCs/>
          <w:sz w:val="26"/>
          <w:szCs w:val="26"/>
        </w:rPr>
        <w:t xml:space="preserve">4. </w:t>
      </w:r>
      <w:r>
        <w:rPr>
          <w:b/>
          <w:bCs/>
          <w:sz w:val="26"/>
          <w:szCs w:val="26"/>
          <w:lang w:eastAsia="en-US" w:bidi="en-US"/>
        </w:rPr>
        <w:t xml:space="preserve">Предмет </w:t>
      </w:r>
      <w:r>
        <w:rPr>
          <w:b/>
          <w:bCs/>
          <w:sz w:val="26"/>
          <w:szCs w:val="26"/>
          <w:lang w:eastAsia="en-US" w:bidi="en-US"/>
        </w:rPr>
        <w:t xml:space="preserve">публичных</w:t>
      </w:r>
      <w:r>
        <w:rPr>
          <w:b/>
          <w:bCs/>
          <w:sz w:val="26"/>
          <w:szCs w:val="26"/>
          <w:lang w:eastAsia="en-US" w:bidi="en-US"/>
        </w:rPr>
        <w:t xml:space="preserve"> </w:t>
      </w:r>
      <w:r>
        <w:rPr>
          <w:b/>
          <w:bCs/>
          <w:sz w:val="26"/>
          <w:szCs w:val="26"/>
          <w:lang w:eastAsia="en-US" w:bidi="en-US"/>
        </w:rPr>
        <w:t xml:space="preserve">торгов</w:t>
      </w:r>
      <w:r>
        <w:rPr>
          <w:sz w:val="26"/>
          <w:szCs w:val="26"/>
          <w:lang w:eastAsia="en-US" w:bidi="en-US"/>
        </w:rPr>
        <w:t xml:space="preserve">: </w:t>
      </w:r>
      <w:r>
        <w:rPr>
          <w:sz w:val="26"/>
          <w:szCs w:val="26"/>
          <w:lang w:eastAsia="en-US" w:bidi="en-US"/>
        </w:rPr>
        <w:t xml:space="preserve">земельный участок</w:t>
      </w:r>
      <w:r>
        <w:rPr>
          <w:sz w:val="26"/>
          <w:szCs w:val="26"/>
          <w:lang w:eastAsia="en-US" w:bidi="en-US"/>
        </w:rPr>
      </w:r>
      <w:r>
        <w:rPr>
          <w:sz w:val="26"/>
          <w:szCs w:val="26"/>
          <w:lang w:eastAsia="en-US" w:bidi="en-US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земельный участок из земель сельскохозяйственного назначения площадью 22 101 кв.м, с кадастровым номером 38:06:010701:900, адрес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: Российская Федерация,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Иркутская область, Иркутский район, поле «Клетки».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  <w:lang w:eastAsia="en-US" w:bidi="en-US"/>
        </w:rPr>
        <w:t xml:space="preserve">Категория земель:</w:t>
      </w:r>
      <w:r>
        <w:rPr>
          <w:rFonts w:ascii="Times New Roman" w:hAnsi="Times New Roman" w:eastAsia="Times New Roman" w:cs="Times New Roman"/>
          <w:sz w:val="26"/>
          <w:szCs w:val="26"/>
          <w:lang w:eastAsia="en-US" w:bidi="en-US"/>
        </w:rPr>
        <w:t xml:space="preserve"> земли се</w:t>
      </w:r>
      <w:r>
        <w:rPr>
          <w:rFonts w:ascii="Times New Roman" w:hAnsi="Times New Roman" w:eastAsia="Times New Roman" w:cs="Times New Roman"/>
          <w:sz w:val="26"/>
          <w:szCs w:val="26"/>
          <w:lang w:eastAsia="en-US" w:bidi="en-US"/>
        </w:rPr>
        <w:t xml:space="preserve">льскохозяйс</w:t>
      </w:r>
      <w:bookmarkStart w:id="0" w:name="_GoBack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sz w:val="26"/>
          <w:szCs w:val="26"/>
          <w:lang w:eastAsia="en-US" w:bidi="en-US"/>
        </w:rPr>
        <w:t xml:space="preserve">твенного назначения.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eastAsia="Times New Roman" w:cs="Times New Roman"/>
          <w:b/>
          <w:sz w:val="26"/>
          <w:szCs w:val="26"/>
          <w:lang w:eastAsia="en-US" w:bidi="en-US"/>
        </w:rPr>
        <w:t xml:space="preserve">Основной вид разрешенного использования земельного участка:</w:t>
      </w:r>
      <w:r>
        <w:rPr>
          <w:rFonts w:ascii="Times New Roman" w:hAnsi="Times New Roman" w:eastAsia="Times New Roman" w:cs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en-US" w:bidi="en-US"/>
        </w:rPr>
        <w:t xml:space="preserve">для сельскохозяйственного производства.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 Комиссией рассмотрены заявки на участие 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707"/>
        <w:gridCol w:w="5106"/>
        <w:gridCol w:w="1406"/>
        <w:gridCol w:w="1131"/>
      </w:tblGrid>
      <w:tr>
        <w:tblPrEx/>
        <w:trPr>
          <w:tblHeader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7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86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Рег. № заявки, дата, время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25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публичных торгов/ ИНН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дата поступления задатка</w:t>
            </w: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7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 отказа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88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7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№ 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05.11.2025 11:05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MS Mincho" w:cs="Times New Roman"/>
                <w:sz w:val="26"/>
                <w:szCs w:val="26"/>
              </w:rPr>
            </w:pPr>
            <w:r>
              <w:rPr>
                <w:rFonts w:ascii="Times New Roman" w:hAnsi="Times New Roman" w:eastAsia="MS Mincho" w:cs="Times New Roman"/>
                <w:sz w:val="26"/>
                <w:szCs w:val="26"/>
              </w:rPr>
              <w:t xml:space="preserve">Понушкова Вера Васильевна / 382704334250, 05.11.2025 г.</w:t>
            </w:r>
            <w:r>
              <w:rPr>
                <w:rFonts w:ascii="Times New Roman" w:hAnsi="Times New Roman" w:eastAsia="MS Mincho" w:cs="Times New Roman"/>
                <w:sz w:val="26"/>
                <w:szCs w:val="26"/>
              </w:rPr>
            </w:r>
            <w:r>
              <w:rPr>
                <w:rFonts w:ascii="Times New Roman" w:hAnsi="Times New Roman" w:eastAsia="MS Mincho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7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994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7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MS Mincho" w:cs="Times New Roman"/>
                <w:sz w:val="26"/>
                <w:szCs w:val="26"/>
              </w:rPr>
            </w:pPr>
            <w:r>
              <w:rPr>
                <w:rFonts w:ascii="Times New Roman" w:hAnsi="Times New Roman" w:eastAsia="MS Mincho" w:cs="Times New Roman"/>
                <w:sz w:val="26"/>
                <w:szCs w:val="26"/>
                <w:highlight w:val="none"/>
              </w:rPr>
              <w:t xml:space="preserve">№ 2</w:t>
            </w:r>
            <w:r>
              <w:rPr>
                <w:rFonts w:ascii="Times New Roman" w:hAnsi="Times New Roman" w:eastAsia="MS Mincho" w:cs="Times New Roman"/>
                <w:sz w:val="26"/>
                <w:szCs w:val="26"/>
              </w:rPr>
            </w:r>
            <w:r>
              <w:rPr>
                <w:rFonts w:ascii="Times New Roman" w:hAnsi="Times New Roman" w:eastAsia="MS Mincho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MS Mincho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MS Mincho" w:cs="Times New Roman"/>
                <w:sz w:val="26"/>
                <w:szCs w:val="26"/>
              </w:rPr>
              <w:t xml:space="preserve">07.11.2025 16:05</w:t>
            </w:r>
            <w:r>
              <w:rPr>
                <w:rFonts w:ascii="Times New Roman" w:hAnsi="Times New Roman" w:eastAsia="MS Mincho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MS Mincho" w:cs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Сутурин Алексей Иннокентьевич / 382006297777, 10.11.2025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7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425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Решение комиссии:</w:t>
      </w:r>
      <w:r>
        <w:rPr>
          <w:rFonts w:ascii="Times New Roman" w:hAnsi="Times New Roman" w:cs="Times New Roman"/>
          <w:sz w:val="26"/>
          <w:szCs w:val="26"/>
        </w:rPr>
        <w:t xml:space="preserve"> признаны участниками </w:t>
      </w:r>
      <w:r>
        <w:rPr>
          <w:rFonts w:ascii="Times New Roman" w:hAnsi="Times New Roman" w:cs="Times New Roman"/>
          <w:sz w:val="26"/>
          <w:szCs w:val="26"/>
        </w:rPr>
        <w:t xml:space="preserve">торгов публичных торгов</w:t>
      </w:r>
      <w:r>
        <w:rPr>
          <w:rFonts w:ascii="Times New Roman" w:hAnsi="Times New Roman" w:cs="Times New Roman"/>
          <w:sz w:val="26"/>
          <w:szCs w:val="26"/>
        </w:rPr>
        <w:t xml:space="preserve"> следующие претенденты: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89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MS Mincho" w:cs="Times New Roman"/>
          <w:sz w:val="26"/>
          <w:szCs w:val="26"/>
        </w:rPr>
        <w:t xml:space="preserve">Понушкова Вера Васильевна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89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Сутурин Алексей Иннокентьевич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firstLine="72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Председатель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Обухов Алексей Геннадьевич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Заместитель председателя комиссии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Член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рмак Вик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тор 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кимович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Секретарь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sectPr>
      <w:footnotePr/>
      <w:endnotePr/>
      <w:type w:val="nextPage"/>
      <w:pgSz w:w="11905" w:h="16837" w:orient="portrait"/>
      <w:pgMar w:top="1134" w:right="850" w:bottom="1134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6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2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2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num w:numId="1">
    <w:abstractNumId w:val="19"/>
  </w:num>
  <w:num w:numId="2">
    <w:abstractNumId w:val="13"/>
  </w:num>
  <w:num w:numId="3">
    <w:abstractNumId w:val="9"/>
  </w:num>
  <w:num w:numId="4">
    <w:abstractNumId w:val="12"/>
  </w:num>
  <w:num w:numId="5">
    <w:abstractNumId w:val="16"/>
  </w:num>
  <w:num w:numId="6">
    <w:abstractNumId w:val="8"/>
  </w:num>
  <w:num w:numId="7">
    <w:abstractNumId w:val="18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0"/>
  </w:num>
  <w:num w:numId="16">
    <w:abstractNumId w:val="0"/>
  </w:num>
  <w:num w:numId="17">
    <w:abstractNumId w:val="1"/>
  </w:num>
  <w:num w:numId="18">
    <w:abstractNumId w:val="2"/>
  </w:num>
  <w:num w:numId="19">
    <w:abstractNumId w:val="11"/>
  </w:num>
  <w:num w:numId="20">
    <w:abstractNumId w:val="17"/>
  </w:num>
  <w:num w:numId="21">
    <w:abstractNumId w:val="10"/>
  </w:num>
  <w:num w:numId="22">
    <w:abstractNumId w:val="7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6">
    <w:name w:val="Heading 1 Char"/>
    <w:basedOn w:val="882"/>
    <w:link w:val="881"/>
    <w:uiPriority w:val="9"/>
    <w:rPr>
      <w:rFonts w:ascii="Arial" w:hAnsi="Arial" w:eastAsia="Arial" w:cs="Arial"/>
      <w:sz w:val="40"/>
      <w:szCs w:val="40"/>
    </w:rPr>
  </w:style>
  <w:style w:type="paragraph" w:styleId="707">
    <w:name w:val="Heading 2"/>
    <w:basedOn w:val="880"/>
    <w:next w:val="880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8">
    <w:name w:val="Heading 2 Char"/>
    <w:basedOn w:val="882"/>
    <w:link w:val="707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80"/>
    <w:next w:val="880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basedOn w:val="882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80"/>
    <w:next w:val="880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basedOn w:val="882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80"/>
    <w:next w:val="880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basedOn w:val="882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80"/>
    <w:next w:val="880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basedOn w:val="882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80"/>
    <w:next w:val="880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basedOn w:val="882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80"/>
    <w:next w:val="880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basedOn w:val="882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80"/>
    <w:next w:val="880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basedOn w:val="882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No Spacing"/>
    <w:uiPriority w:val="1"/>
    <w:qFormat/>
    <w:pPr>
      <w:spacing w:before="0" w:after="0" w:line="240" w:lineRule="auto"/>
    </w:pPr>
  </w:style>
  <w:style w:type="character" w:styleId="724">
    <w:name w:val="Title Char"/>
    <w:basedOn w:val="882"/>
    <w:link w:val="892"/>
    <w:uiPriority w:val="10"/>
    <w:rPr>
      <w:sz w:val="48"/>
      <w:szCs w:val="48"/>
    </w:rPr>
  </w:style>
  <w:style w:type="paragraph" w:styleId="725">
    <w:name w:val="Subtitle"/>
    <w:basedOn w:val="880"/>
    <w:next w:val="880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>
    <w:name w:val="Subtitle Char"/>
    <w:basedOn w:val="882"/>
    <w:link w:val="725"/>
    <w:uiPriority w:val="11"/>
    <w:rPr>
      <w:sz w:val="24"/>
      <w:szCs w:val="24"/>
    </w:rPr>
  </w:style>
  <w:style w:type="paragraph" w:styleId="727">
    <w:name w:val="Quote"/>
    <w:basedOn w:val="880"/>
    <w:next w:val="880"/>
    <w:link w:val="728"/>
    <w:uiPriority w:val="29"/>
    <w:qFormat/>
    <w:pPr>
      <w:ind w:left="720" w:right="720"/>
    </w:pPr>
    <w:rPr>
      <w:i/>
    </w:rPr>
  </w:style>
  <w:style w:type="character" w:styleId="728">
    <w:name w:val="Quote Char"/>
    <w:link w:val="727"/>
    <w:uiPriority w:val="29"/>
    <w:rPr>
      <w:i/>
    </w:rPr>
  </w:style>
  <w:style w:type="paragraph" w:styleId="729">
    <w:name w:val="Intense Quote"/>
    <w:basedOn w:val="880"/>
    <w:next w:val="880"/>
    <w:link w:val="7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>
    <w:name w:val="Intense Quote Char"/>
    <w:link w:val="729"/>
    <w:uiPriority w:val="30"/>
    <w:rPr>
      <w:i/>
    </w:rPr>
  </w:style>
  <w:style w:type="paragraph" w:styleId="731">
    <w:name w:val="Header"/>
    <w:basedOn w:val="880"/>
    <w:link w:val="7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>
    <w:name w:val="Header Char"/>
    <w:basedOn w:val="882"/>
    <w:link w:val="731"/>
    <w:uiPriority w:val="99"/>
  </w:style>
  <w:style w:type="paragraph" w:styleId="733">
    <w:name w:val="Footer"/>
    <w:basedOn w:val="880"/>
    <w:link w:val="73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4">
    <w:name w:val="Footer Char"/>
    <w:basedOn w:val="882"/>
    <w:link w:val="733"/>
    <w:uiPriority w:val="99"/>
  </w:style>
  <w:style w:type="paragraph" w:styleId="735">
    <w:name w:val="Caption"/>
    <w:basedOn w:val="880"/>
    <w:next w:val="880"/>
    <w:link w:val="7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6">
    <w:name w:val="Caption Char"/>
    <w:basedOn w:val="882"/>
    <w:link w:val="735"/>
    <w:uiPriority w:val="35"/>
    <w:rPr>
      <w:b/>
      <w:bCs/>
      <w:color w:val="4f81bd" w:themeColor="accent1"/>
      <w:sz w:val="18"/>
      <w:szCs w:val="18"/>
    </w:rPr>
  </w:style>
  <w:style w:type="table" w:styleId="737">
    <w:name w:val="Table Grid"/>
    <w:basedOn w:val="88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Table Grid Light"/>
    <w:basedOn w:val="8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>
    <w:name w:val="Plain Table 1"/>
    <w:basedOn w:val="8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2"/>
    <w:basedOn w:val="8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2">
    <w:name w:val="Plain Table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Plain Table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4">
    <w:name w:val="Grid Table 1 Light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4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6">
    <w:name w:val="Grid Table 4 - Accent 1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7">
    <w:name w:val="Grid Table 4 - Accent 2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Grid Table 4 - Accent 3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9">
    <w:name w:val="Grid Table 4 - Accent 4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Grid Table 4 - Accent 5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1">
    <w:name w:val="Grid Table 4 - Accent 6"/>
    <w:basedOn w:val="8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2">
    <w:name w:val="Grid Table 5 Dark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9">
    <w:name w:val="Grid Table 6 Colorful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0">
    <w:name w:val="Grid Table 6 Colorful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1">
    <w:name w:val="Grid Table 6 Colorful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2">
    <w:name w:val="Grid Table 6 Colorful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3">
    <w:name w:val="Grid Table 6 Colorful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4">
    <w:name w:val="Grid Table 6 Colorful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5">
    <w:name w:val="Grid Table 6 Colorful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7 Colorful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1">
    <w:name w:val="List Table 2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2">
    <w:name w:val="List Table 2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3">
    <w:name w:val="List Table 2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4">
    <w:name w:val="List Table 2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5">
    <w:name w:val="List Table 2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6">
    <w:name w:val="List Table 2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7">
    <w:name w:val="List Table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5 Dark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6 Colorful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9">
    <w:name w:val="List Table 6 Colorful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0">
    <w:name w:val="List Table 6 Colorful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1">
    <w:name w:val="List Table 6 Colorful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2">
    <w:name w:val="List Table 6 Colorful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3">
    <w:name w:val="List Table 6 Colorful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4">
    <w:name w:val="List Table 6 Colorful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5">
    <w:name w:val="List Table 7 Colorful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6">
    <w:name w:val="List Table 7 Colorful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7">
    <w:name w:val="List Table 7 Colorful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8">
    <w:name w:val="List Table 7 Colorful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9">
    <w:name w:val="List Table 7 Colorful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0">
    <w:name w:val="List Table 7 Colorful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1">
    <w:name w:val="List Table 7 Colorful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2">
    <w:name w:val="Lined - Accent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Lined - Accent 1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Lined - Accent 2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Lined - Accent 3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Lined - Accent 4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Lined - Accent 5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Lined - Accent 6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 &amp; Lined - Accent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0">
    <w:name w:val="Bordered &amp; Lined - Accent 1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1">
    <w:name w:val="Bordered &amp; Lined - Accent 2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2">
    <w:name w:val="Bordered &amp; Lined - Accent 3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3">
    <w:name w:val="Bordered &amp; Lined - Accent 4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4">
    <w:name w:val="Bordered &amp; Lined - Accent 5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5">
    <w:name w:val="Bordered &amp; Lined - Accent 6"/>
    <w:basedOn w:val="8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6">
    <w:name w:val="Bordered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7">
    <w:name w:val="Bordered - Accent 1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8">
    <w:name w:val="Bordered - Accent 2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9">
    <w:name w:val="Bordered - Accent 3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0">
    <w:name w:val="Bordered - Accent 4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1">
    <w:name w:val="Bordered - Accent 5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2">
    <w:name w:val="Bordered - Accent 6"/>
    <w:basedOn w:val="8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3">
    <w:name w:val="footnote text"/>
    <w:basedOn w:val="880"/>
    <w:link w:val="864"/>
    <w:uiPriority w:val="99"/>
    <w:semiHidden/>
    <w:unhideWhenUsed/>
    <w:pPr>
      <w:spacing w:after="40" w:line="240" w:lineRule="auto"/>
    </w:pPr>
    <w:rPr>
      <w:sz w:val="18"/>
    </w:rPr>
  </w:style>
  <w:style w:type="character" w:styleId="864">
    <w:name w:val="Footnote Text Char"/>
    <w:link w:val="863"/>
    <w:uiPriority w:val="99"/>
    <w:rPr>
      <w:sz w:val="18"/>
    </w:rPr>
  </w:style>
  <w:style w:type="character" w:styleId="865">
    <w:name w:val="footnote reference"/>
    <w:basedOn w:val="882"/>
    <w:uiPriority w:val="99"/>
    <w:unhideWhenUsed/>
    <w:rPr>
      <w:vertAlign w:val="superscript"/>
    </w:rPr>
  </w:style>
  <w:style w:type="paragraph" w:styleId="866">
    <w:name w:val="endnote text"/>
    <w:basedOn w:val="880"/>
    <w:link w:val="867"/>
    <w:uiPriority w:val="99"/>
    <w:semiHidden/>
    <w:unhideWhenUsed/>
    <w:pPr>
      <w:spacing w:after="0" w:line="240" w:lineRule="auto"/>
    </w:pPr>
    <w:rPr>
      <w:sz w:val="20"/>
    </w:rPr>
  </w:style>
  <w:style w:type="character" w:styleId="867">
    <w:name w:val="Endnote Text Char"/>
    <w:link w:val="866"/>
    <w:uiPriority w:val="99"/>
    <w:rPr>
      <w:sz w:val="20"/>
    </w:rPr>
  </w:style>
  <w:style w:type="character" w:styleId="868">
    <w:name w:val="endnote reference"/>
    <w:basedOn w:val="882"/>
    <w:uiPriority w:val="99"/>
    <w:semiHidden/>
    <w:unhideWhenUsed/>
    <w:rPr>
      <w:vertAlign w:val="superscript"/>
    </w:rPr>
  </w:style>
  <w:style w:type="paragraph" w:styleId="869">
    <w:name w:val="toc 1"/>
    <w:basedOn w:val="880"/>
    <w:next w:val="880"/>
    <w:uiPriority w:val="39"/>
    <w:unhideWhenUsed/>
    <w:pPr>
      <w:ind w:left="0" w:right="0" w:firstLine="0"/>
      <w:spacing w:after="57"/>
    </w:pPr>
  </w:style>
  <w:style w:type="paragraph" w:styleId="870">
    <w:name w:val="toc 2"/>
    <w:basedOn w:val="880"/>
    <w:next w:val="880"/>
    <w:uiPriority w:val="39"/>
    <w:unhideWhenUsed/>
    <w:pPr>
      <w:ind w:left="283" w:right="0" w:firstLine="0"/>
      <w:spacing w:after="57"/>
    </w:pPr>
  </w:style>
  <w:style w:type="paragraph" w:styleId="871">
    <w:name w:val="toc 3"/>
    <w:basedOn w:val="880"/>
    <w:next w:val="880"/>
    <w:uiPriority w:val="39"/>
    <w:unhideWhenUsed/>
    <w:pPr>
      <w:ind w:left="567" w:right="0" w:firstLine="0"/>
      <w:spacing w:after="57"/>
    </w:pPr>
  </w:style>
  <w:style w:type="paragraph" w:styleId="872">
    <w:name w:val="toc 4"/>
    <w:basedOn w:val="880"/>
    <w:next w:val="880"/>
    <w:uiPriority w:val="39"/>
    <w:unhideWhenUsed/>
    <w:pPr>
      <w:ind w:left="850" w:right="0" w:firstLine="0"/>
      <w:spacing w:after="57"/>
    </w:pPr>
  </w:style>
  <w:style w:type="paragraph" w:styleId="873">
    <w:name w:val="toc 5"/>
    <w:basedOn w:val="880"/>
    <w:next w:val="880"/>
    <w:uiPriority w:val="39"/>
    <w:unhideWhenUsed/>
    <w:pPr>
      <w:ind w:left="1134" w:right="0" w:firstLine="0"/>
      <w:spacing w:after="57"/>
    </w:pPr>
  </w:style>
  <w:style w:type="paragraph" w:styleId="874">
    <w:name w:val="toc 6"/>
    <w:basedOn w:val="880"/>
    <w:next w:val="880"/>
    <w:uiPriority w:val="39"/>
    <w:unhideWhenUsed/>
    <w:pPr>
      <w:ind w:left="1417" w:right="0" w:firstLine="0"/>
      <w:spacing w:after="57"/>
    </w:pPr>
  </w:style>
  <w:style w:type="paragraph" w:styleId="875">
    <w:name w:val="toc 7"/>
    <w:basedOn w:val="880"/>
    <w:next w:val="880"/>
    <w:uiPriority w:val="39"/>
    <w:unhideWhenUsed/>
    <w:pPr>
      <w:ind w:left="1701" w:right="0" w:firstLine="0"/>
      <w:spacing w:after="57"/>
    </w:pPr>
  </w:style>
  <w:style w:type="paragraph" w:styleId="876">
    <w:name w:val="toc 8"/>
    <w:basedOn w:val="880"/>
    <w:next w:val="880"/>
    <w:uiPriority w:val="39"/>
    <w:unhideWhenUsed/>
    <w:pPr>
      <w:ind w:left="1984" w:right="0" w:firstLine="0"/>
      <w:spacing w:after="57"/>
    </w:pPr>
  </w:style>
  <w:style w:type="paragraph" w:styleId="877">
    <w:name w:val="toc 9"/>
    <w:basedOn w:val="880"/>
    <w:next w:val="880"/>
    <w:uiPriority w:val="39"/>
    <w:unhideWhenUsed/>
    <w:pPr>
      <w:ind w:left="2268" w:right="0" w:firstLine="0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880"/>
    <w:next w:val="880"/>
    <w:uiPriority w:val="99"/>
    <w:unhideWhenUsed/>
    <w:pPr>
      <w:spacing w:after="0" w:afterAutospacing="0"/>
    </w:pPr>
  </w:style>
  <w:style w:type="paragraph" w:styleId="880" w:default="1">
    <w:name w:val="Normal"/>
    <w:qFormat/>
  </w:style>
  <w:style w:type="paragraph" w:styleId="881">
    <w:name w:val="Heading 1"/>
    <w:basedOn w:val="880"/>
    <w:next w:val="880"/>
    <w:link w:val="885"/>
    <w:uiPriority w:val="99"/>
    <w:qFormat/>
    <w:pPr>
      <w:ind w:right="45"/>
      <w:keepNext/>
      <w:spacing w:after="0" w:line="240" w:lineRule="auto"/>
      <w:outlineLvl w:val="0"/>
    </w:pPr>
    <w:rPr>
      <w:rFonts w:ascii="Times New Roman" w:hAnsi="Times New Roman" w:cs="Times New Roman"/>
      <w:sz w:val="20"/>
      <w:szCs w:val="20"/>
    </w:rPr>
  </w:style>
  <w:style w:type="character" w:styleId="882" w:default="1">
    <w:name w:val="Default Paragraph Font"/>
    <w:uiPriority w:val="1"/>
    <w:semiHidden/>
    <w:unhideWhenUsed/>
  </w:style>
  <w:style w:type="table" w:styleId="8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4" w:default="1">
    <w:name w:val="No List"/>
    <w:uiPriority w:val="99"/>
    <w:semiHidden/>
    <w:unhideWhenUsed/>
  </w:style>
  <w:style w:type="character" w:styleId="885" w:customStyle="1">
    <w:name w:val="Заголовок 1 Знак"/>
    <w:link w:val="881"/>
    <w:uiPriority w:val="99"/>
    <w:rPr>
      <w:rFonts w:ascii="Times New Roman" w:hAnsi="Times New Roman" w:cs="Times New Roman"/>
      <w:sz w:val="20"/>
      <w:szCs w:val="20"/>
    </w:rPr>
  </w:style>
  <w:style w:type="character" w:styleId="886">
    <w:name w:val="Hyperlink"/>
    <w:uiPriority w:val="99"/>
    <w:rPr>
      <w:color w:val="0000ff"/>
      <w:u w:val="single"/>
    </w:rPr>
  </w:style>
  <w:style w:type="character" w:styleId="887" w:customStyle="1">
    <w:name w:val="Основной текст (3)_"/>
    <w:link w:val="888"/>
    <w:uiPriority w:val="99"/>
    <w:rPr>
      <w:b/>
      <w:bCs/>
      <w:sz w:val="18"/>
      <w:szCs w:val="18"/>
      <w:shd w:val="clear" w:color="auto" w:fill="ffffff"/>
    </w:rPr>
  </w:style>
  <w:style w:type="paragraph" w:styleId="888" w:customStyle="1">
    <w:name w:val="Основной текст (3)1"/>
    <w:basedOn w:val="880"/>
    <w:link w:val="887"/>
    <w:uiPriority w:val="99"/>
    <w:pPr>
      <w:ind w:hanging="1460"/>
      <w:spacing w:before="180" w:after="180" w:line="221" w:lineRule="exact"/>
      <w:shd w:val="clear" w:color="auto" w:fill="ffffff"/>
    </w:pPr>
    <w:rPr>
      <w:rFonts w:cs="Times New Roman"/>
      <w:b/>
      <w:bCs/>
      <w:sz w:val="18"/>
      <w:szCs w:val="18"/>
    </w:rPr>
  </w:style>
  <w:style w:type="paragraph" w:styleId="889">
    <w:name w:val="List Paragraph"/>
    <w:basedOn w:val="880"/>
    <w:uiPriority w:val="99"/>
    <w:qFormat/>
    <w:pPr>
      <w:ind w:left="720"/>
    </w:pPr>
  </w:style>
  <w:style w:type="paragraph" w:styleId="890">
    <w:name w:val="Balloon Text"/>
    <w:basedOn w:val="880"/>
    <w:link w:val="891"/>
    <w:uiPriority w:val="99"/>
    <w:semiHidden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styleId="891" w:customStyle="1">
    <w:name w:val="Текст выноски Знак"/>
    <w:link w:val="890"/>
    <w:uiPriority w:val="99"/>
    <w:semiHidden/>
    <w:rPr>
      <w:rFonts w:ascii="Tahoma" w:hAnsi="Tahoma" w:cs="Tahoma"/>
      <w:sz w:val="16"/>
      <w:szCs w:val="16"/>
    </w:rPr>
  </w:style>
  <w:style w:type="paragraph" w:styleId="892">
    <w:name w:val="Title"/>
    <w:basedOn w:val="880"/>
    <w:link w:val="893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893" w:customStyle="1">
    <w:name w:val="Заголовок Знак"/>
    <w:link w:val="892"/>
    <w:uiPriority w:val="99"/>
    <w:rPr>
      <w:rFonts w:ascii="Times New Roman" w:hAnsi="Times New Roman" w:cs="Times New Roman"/>
      <w:sz w:val="24"/>
      <w:szCs w:val="24"/>
    </w:rPr>
  </w:style>
  <w:style w:type="paragraph" w:styleId="894">
    <w:name w:val="Normal (Web)"/>
    <w:basedOn w:val="88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895">
    <w:name w:val="Body Text Indent"/>
    <w:basedOn w:val="880"/>
    <w:link w:val="896"/>
    <w:uiPriority w:val="99"/>
    <w:pPr>
      <w:ind w:firstLine="36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styleId="896" w:customStyle="1">
    <w:name w:val="Основной текст с отступом Знак"/>
    <w:basedOn w:val="882"/>
    <w:link w:val="895"/>
    <w:uiPriority w:val="99"/>
    <w:rPr>
      <w:rFonts w:ascii="Times New Roman" w:hAnsi="Times New Roman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DB2C0-B154-4D79-AE4E-9DDA9FA39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manueva</cp:lastModifiedBy>
  <cp:revision>9</cp:revision>
  <dcterms:created xsi:type="dcterms:W3CDTF">2025-10-16T06:36:00Z</dcterms:created>
  <dcterms:modified xsi:type="dcterms:W3CDTF">2025-11-13T06:50:00Z</dcterms:modified>
</cp:coreProperties>
</file>