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EC" w:rsidRDefault="009070EC" w:rsidP="00316346">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572C0F">
        <w:rPr>
          <w:sz w:val="26"/>
          <w:szCs w:val="26"/>
        </w:rPr>
        <w:t>24</w:t>
      </w:r>
      <w:r w:rsidR="00210B21">
        <w:rPr>
          <w:sz w:val="26"/>
          <w:szCs w:val="26"/>
        </w:rPr>
        <w:t>.06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572C0F">
        <w:rPr>
          <w:sz w:val="26"/>
          <w:szCs w:val="26"/>
        </w:rPr>
        <w:t>312</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572C0F">
        <w:rPr>
          <w:sz w:val="26"/>
          <w:szCs w:val="26"/>
        </w:rPr>
        <w:t>8880</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r w:rsidR="00A83AD9">
        <w:rPr>
          <w:sz w:val="26"/>
          <w:szCs w:val="26"/>
        </w:rPr>
        <w:t xml:space="preserve"> </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82285B" w:rsidRDefault="0082285B" w:rsidP="0082285B">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r w:rsidR="00A83AD9">
        <w:rPr>
          <w:rFonts w:eastAsiaTheme="minorEastAsia"/>
          <w:sz w:val="26"/>
          <w:szCs w:val="26"/>
        </w:rPr>
        <w:t>.</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572C0F">
        <w:rPr>
          <w:rFonts w:eastAsia="Calibri"/>
          <w:b/>
          <w:sz w:val="26"/>
          <w:szCs w:val="26"/>
        </w:rPr>
        <w:t>18</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572C0F">
        <w:rPr>
          <w:rFonts w:eastAsia="Calibri"/>
          <w:b/>
          <w:sz w:val="26"/>
          <w:szCs w:val="26"/>
        </w:rPr>
        <w:t>26</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572C0F">
        <w:rPr>
          <w:rFonts w:eastAsia="Calibri"/>
          <w:b/>
          <w:sz w:val="26"/>
          <w:szCs w:val="26"/>
        </w:rPr>
        <w:t>22</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572C0F">
        <w:rPr>
          <w:rFonts w:eastAsia="Calibri"/>
          <w:b/>
          <w:sz w:val="26"/>
          <w:szCs w:val="26"/>
        </w:rPr>
        <w:t>29</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572C0F">
        <w:rPr>
          <w:rFonts w:eastAsia="Calibri"/>
          <w:b/>
          <w:sz w:val="26"/>
          <w:szCs w:val="26"/>
        </w:rPr>
        <w:t>14</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572C0F">
        <w:rPr>
          <w:rFonts w:eastAsia="Calibri"/>
          <w:b/>
          <w:sz w:val="26"/>
          <w:szCs w:val="26"/>
        </w:rPr>
        <w:t>31</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572C0F">
        <w:rPr>
          <w:rFonts w:eastAsia="Calibri"/>
          <w:b/>
          <w:sz w:val="26"/>
          <w:szCs w:val="26"/>
        </w:rPr>
        <w:t>31</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572C0F" w:rsidRDefault="00621F25" w:rsidP="0016366F">
      <w:pPr>
        <w:pStyle w:val="a3"/>
        <w:numPr>
          <w:ilvl w:val="0"/>
          <w:numId w:val="12"/>
        </w:numPr>
        <w:suppressAutoHyphens/>
        <w:jc w:val="both"/>
        <w:rPr>
          <w:b/>
          <w:sz w:val="26"/>
          <w:szCs w:val="26"/>
        </w:rPr>
      </w:pPr>
      <w:r w:rsidRPr="00572C0F">
        <w:rPr>
          <w:b/>
          <w:sz w:val="26"/>
          <w:szCs w:val="26"/>
        </w:rPr>
        <w:t>Предмет аукциона</w:t>
      </w:r>
      <w:r w:rsidR="00B7101D" w:rsidRPr="00572C0F">
        <w:rPr>
          <w:sz w:val="26"/>
          <w:szCs w:val="26"/>
        </w:rPr>
        <w:t xml:space="preserve"> право заключения договора аренды земельного участка</w:t>
      </w:r>
    </w:p>
    <w:p w:rsidR="00AC2118" w:rsidRPr="00572C0F" w:rsidRDefault="0016366F" w:rsidP="00191189">
      <w:pPr>
        <w:tabs>
          <w:tab w:val="left" w:pos="540"/>
          <w:tab w:val="left" w:pos="720"/>
        </w:tabs>
        <w:jc w:val="both"/>
        <w:rPr>
          <w:sz w:val="26"/>
          <w:szCs w:val="26"/>
        </w:rPr>
      </w:pPr>
      <w:r w:rsidRPr="00572C0F">
        <w:rPr>
          <w:b/>
          <w:sz w:val="26"/>
          <w:szCs w:val="26"/>
        </w:rPr>
        <w:tab/>
      </w:r>
      <w:r w:rsidR="00D01F24" w:rsidRPr="00572C0F">
        <w:rPr>
          <w:b/>
          <w:sz w:val="26"/>
          <w:szCs w:val="26"/>
        </w:rPr>
        <w:tab/>
      </w:r>
      <w:r w:rsidR="00252278" w:rsidRPr="00572C0F">
        <w:rPr>
          <w:b/>
          <w:sz w:val="26"/>
          <w:szCs w:val="26"/>
        </w:rPr>
        <w:t xml:space="preserve">Характеристика земельного участка: </w:t>
      </w:r>
      <w:r w:rsidR="00CA3AAD" w:rsidRPr="00572C0F">
        <w:rPr>
          <w:sz w:val="26"/>
          <w:szCs w:val="26"/>
        </w:rPr>
        <w:t xml:space="preserve">земельный участок из земель </w:t>
      </w:r>
      <w:r w:rsidR="00E6130F" w:rsidRPr="00572C0F">
        <w:rPr>
          <w:sz w:val="26"/>
          <w:szCs w:val="26"/>
        </w:rPr>
        <w:t>населённых пунктов</w:t>
      </w:r>
      <w:r w:rsidR="00872E16" w:rsidRPr="00572C0F">
        <w:rPr>
          <w:sz w:val="26"/>
          <w:szCs w:val="26"/>
        </w:rPr>
        <w:t xml:space="preserve"> </w:t>
      </w:r>
      <w:r w:rsidR="00CA3AAD" w:rsidRPr="00572C0F">
        <w:rPr>
          <w:sz w:val="26"/>
          <w:szCs w:val="26"/>
        </w:rPr>
        <w:t xml:space="preserve">площадью </w:t>
      </w:r>
      <w:r w:rsidR="00572C0F" w:rsidRPr="00572C0F">
        <w:rPr>
          <w:sz w:val="26"/>
          <w:szCs w:val="26"/>
        </w:rPr>
        <w:t>837</w:t>
      </w:r>
      <w:r w:rsidR="00E0339F" w:rsidRPr="00572C0F">
        <w:rPr>
          <w:sz w:val="26"/>
          <w:szCs w:val="26"/>
        </w:rPr>
        <w:t xml:space="preserve"> </w:t>
      </w:r>
      <w:proofErr w:type="spellStart"/>
      <w:proofErr w:type="gramStart"/>
      <w:r w:rsidR="00E0339F" w:rsidRPr="00572C0F">
        <w:rPr>
          <w:sz w:val="26"/>
          <w:szCs w:val="26"/>
        </w:rPr>
        <w:t>кв.м</w:t>
      </w:r>
      <w:proofErr w:type="spellEnd"/>
      <w:proofErr w:type="gramEnd"/>
      <w:r w:rsidR="00E0339F" w:rsidRPr="00572C0F">
        <w:rPr>
          <w:sz w:val="26"/>
          <w:szCs w:val="26"/>
        </w:rPr>
        <w:t xml:space="preserve"> (кадастровый номер 38:06:</w:t>
      </w:r>
      <w:r w:rsidR="00572C0F" w:rsidRPr="00572C0F">
        <w:rPr>
          <w:sz w:val="26"/>
          <w:szCs w:val="26"/>
        </w:rPr>
        <w:t>130401</w:t>
      </w:r>
      <w:r w:rsidR="00E0339F" w:rsidRPr="00572C0F">
        <w:rPr>
          <w:sz w:val="26"/>
          <w:szCs w:val="26"/>
        </w:rPr>
        <w:t>:</w:t>
      </w:r>
      <w:r w:rsidR="00572C0F" w:rsidRPr="00572C0F">
        <w:rPr>
          <w:sz w:val="26"/>
          <w:szCs w:val="26"/>
        </w:rPr>
        <w:t>1758</w:t>
      </w:r>
      <w:r w:rsidR="00E0339F" w:rsidRPr="00572C0F">
        <w:rPr>
          <w:sz w:val="26"/>
          <w:szCs w:val="26"/>
        </w:rPr>
        <w:t xml:space="preserve">, адрес: </w:t>
      </w:r>
      <w:r w:rsidR="00DD466D" w:rsidRPr="00572C0F">
        <w:rPr>
          <w:sz w:val="26"/>
          <w:szCs w:val="26"/>
        </w:rPr>
        <w:t xml:space="preserve"> Российская Федерация, </w:t>
      </w:r>
      <w:r w:rsidR="00E0339F" w:rsidRPr="00572C0F">
        <w:rPr>
          <w:sz w:val="26"/>
          <w:szCs w:val="26"/>
        </w:rPr>
        <w:t xml:space="preserve">Иркутская область, </w:t>
      </w:r>
      <w:r w:rsidR="00572C0F" w:rsidRPr="00572C0F">
        <w:rPr>
          <w:sz w:val="26"/>
          <w:szCs w:val="26"/>
        </w:rPr>
        <w:t xml:space="preserve">муниципальный район </w:t>
      </w:r>
      <w:r w:rsidR="00E0339F" w:rsidRPr="00572C0F">
        <w:rPr>
          <w:sz w:val="26"/>
          <w:szCs w:val="26"/>
        </w:rPr>
        <w:t xml:space="preserve">Иркутский, </w:t>
      </w:r>
      <w:r w:rsidR="00572C0F" w:rsidRPr="00572C0F">
        <w:rPr>
          <w:sz w:val="26"/>
          <w:szCs w:val="26"/>
        </w:rPr>
        <w:t xml:space="preserve">сельское поселение </w:t>
      </w:r>
      <w:proofErr w:type="spellStart"/>
      <w:r w:rsidR="00572C0F">
        <w:rPr>
          <w:sz w:val="26"/>
          <w:szCs w:val="26"/>
        </w:rPr>
        <w:t>Мамонское</w:t>
      </w:r>
      <w:proofErr w:type="spellEnd"/>
      <w:r w:rsidR="00DD466D" w:rsidRPr="00572C0F">
        <w:rPr>
          <w:sz w:val="26"/>
          <w:szCs w:val="26"/>
        </w:rPr>
        <w:t xml:space="preserve">, </w:t>
      </w:r>
      <w:r w:rsidR="00191189" w:rsidRPr="00572C0F">
        <w:rPr>
          <w:sz w:val="26"/>
          <w:szCs w:val="26"/>
        </w:rPr>
        <w:t xml:space="preserve">деревня </w:t>
      </w:r>
      <w:r w:rsidR="00572C0F" w:rsidRPr="00572C0F">
        <w:rPr>
          <w:sz w:val="26"/>
          <w:szCs w:val="26"/>
        </w:rPr>
        <w:t>Малая Еланка</w:t>
      </w:r>
      <w:r w:rsidR="00AC2118" w:rsidRPr="00572C0F">
        <w:rPr>
          <w:sz w:val="26"/>
          <w:szCs w:val="26"/>
        </w:rPr>
        <w:t>, ул</w:t>
      </w:r>
      <w:r w:rsidR="00191189" w:rsidRPr="00572C0F">
        <w:rPr>
          <w:sz w:val="26"/>
          <w:szCs w:val="26"/>
        </w:rPr>
        <w:t xml:space="preserve">ица </w:t>
      </w:r>
      <w:r w:rsidR="00572C0F" w:rsidRPr="00572C0F">
        <w:rPr>
          <w:sz w:val="26"/>
          <w:szCs w:val="26"/>
        </w:rPr>
        <w:t>Лесная, земельный участок 16а</w:t>
      </w:r>
      <w:r w:rsidR="002D763D" w:rsidRPr="00572C0F">
        <w:rPr>
          <w:sz w:val="26"/>
          <w:szCs w:val="26"/>
        </w:rPr>
        <w:t>)</w:t>
      </w:r>
      <w:r w:rsidR="00210B21" w:rsidRPr="00572C0F">
        <w:rPr>
          <w:sz w:val="26"/>
          <w:szCs w:val="26"/>
        </w:rPr>
        <w:t>.</w:t>
      </w:r>
    </w:p>
    <w:p w:rsidR="00252278" w:rsidRPr="00572C0F" w:rsidRDefault="00252278" w:rsidP="0016366F">
      <w:pPr>
        <w:pStyle w:val="a3"/>
        <w:suppressAutoHyphens/>
        <w:ind w:firstLine="709"/>
        <w:jc w:val="both"/>
        <w:rPr>
          <w:bCs w:val="0"/>
          <w:sz w:val="26"/>
          <w:szCs w:val="26"/>
        </w:rPr>
      </w:pPr>
      <w:r w:rsidRPr="00572C0F">
        <w:rPr>
          <w:b/>
          <w:sz w:val="26"/>
          <w:szCs w:val="26"/>
        </w:rPr>
        <w:t xml:space="preserve">Право на земельный участок: </w:t>
      </w:r>
      <w:r w:rsidRPr="00572C0F">
        <w:rPr>
          <w:sz w:val="26"/>
          <w:szCs w:val="26"/>
        </w:rPr>
        <w:t>государственная собственность (право собственности не разграничено).</w:t>
      </w:r>
    </w:p>
    <w:p w:rsidR="00252278" w:rsidRPr="005930C8" w:rsidRDefault="00222F9F" w:rsidP="0016366F">
      <w:pPr>
        <w:pStyle w:val="ad"/>
        <w:tabs>
          <w:tab w:val="left" w:pos="540"/>
          <w:tab w:val="left" w:pos="720"/>
        </w:tabs>
        <w:ind w:left="0" w:firstLine="709"/>
        <w:jc w:val="both"/>
        <w:rPr>
          <w:bCs/>
          <w:iCs/>
          <w:sz w:val="26"/>
          <w:szCs w:val="26"/>
        </w:rPr>
      </w:pPr>
      <w:r w:rsidRPr="00572C0F">
        <w:rPr>
          <w:b/>
          <w:bCs/>
          <w:iCs/>
          <w:sz w:val="26"/>
          <w:szCs w:val="26"/>
        </w:rPr>
        <w:tab/>
      </w:r>
      <w:r w:rsidR="00252278" w:rsidRPr="005930C8">
        <w:rPr>
          <w:b/>
          <w:bCs/>
          <w:iCs/>
          <w:sz w:val="26"/>
          <w:szCs w:val="26"/>
        </w:rPr>
        <w:t xml:space="preserve">Категория земель: </w:t>
      </w:r>
      <w:r w:rsidR="00252278" w:rsidRPr="005930C8">
        <w:rPr>
          <w:bCs/>
          <w:iCs/>
          <w:sz w:val="26"/>
          <w:szCs w:val="26"/>
        </w:rPr>
        <w:t xml:space="preserve">земли </w:t>
      </w:r>
      <w:r w:rsidR="00E6130F" w:rsidRPr="005930C8">
        <w:rPr>
          <w:bCs/>
          <w:iCs/>
          <w:sz w:val="26"/>
          <w:szCs w:val="26"/>
        </w:rPr>
        <w:t>населённых пунктов</w:t>
      </w:r>
      <w:r w:rsidR="00252278" w:rsidRPr="005930C8">
        <w:rPr>
          <w:bCs/>
          <w:iCs/>
          <w:sz w:val="26"/>
          <w:szCs w:val="26"/>
        </w:rPr>
        <w:t>.</w:t>
      </w:r>
      <w:r w:rsidR="00252278" w:rsidRPr="005930C8">
        <w:rPr>
          <w:bCs/>
          <w:iCs/>
          <w:sz w:val="26"/>
          <w:szCs w:val="26"/>
        </w:rPr>
        <w:tab/>
      </w:r>
    </w:p>
    <w:p w:rsidR="00D1551B" w:rsidRPr="005930C8" w:rsidRDefault="00BB0B21" w:rsidP="00210B21">
      <w:pPr>
        <w:tabs>
          <w:tab w:val="left" w:pos="567"/>
        </w:tabs>
        <w:suppressAutoHyphens/>
        <w:jc w:val="both"/>
        <w:rPr>
          <w:sz w:val="26"/>
          <w:szCs w:val="26"/>
        </w:rPr>
      </w:pPr>
      <w:r w:rsidRPr="005930C8">
        <w:rPr>
          <w:b/>
          <w:bCs/>
          <w:sz w:val="26"/>
          <w:szCs w:val="26"/>
        </w:rPr>
        <w:tab/>
      </w:r>
      <w:r w:rsidRPr="005930C8">
        <w:rPr>
          <w:b/>
          <w:bCs/>
          <w:sz w:val="26"/>
          <w:szCs w:val="26"/>
        </w:rPr>
        <w:tab/>
      </w:r>
      <w:r w:rsidR="00252278" w:rsidRPr="005930C8">
        <w:rPr>
          <w:b/>
          <w:bCs/>
          <w:sz w:val="26"/>
          <w:szCs w:val="26"/>
        </w:rPr>
        <w:t>Основные виды разрешенного использования</w:t>
      </w:r>
      <w:r w:rsidR="004654F9" w:rsidRPr="005930C8">
        <w:rPr>
          <w:b/>
          <w:bCs/>
          <w:sz w:val="26"/>
          <w:szCs w:val="26"/>
        </w:rPr>
        <w:t>:</w:t>
      </w:r>
      <w:r w:rsidR="00222F9F" w:rsidRPr="005930C8">
        <w:rPr>
          <w:sz w:val="26"/>
          <w:szCs w:val="26"/>
        </w:rPr>
        <w:t xml:space="preserve"> </w:t>
      </w:r>
      <w:r w:rsidR="00210B21" w:rsidRPr="005930C8">
        <w:rPr>
          <w:sz w:val="26"/>
          <w:szCs w:val="26"/>
        </w:rPr>
        <w:t xml:space="preserve">для </w:t>
      </w:r>
      <w:r w:rsidR="00AC2118" w:rsidRPr="005930C8">
        <w:rPr>
          <w:sz w:val="26"/>
          <w:szCs w:val="26"/>
        </w:rPr>
        <w:t>индивидуального жилищного строительства.</w:t>
      </w:r>
    </w:p>
    <w:p w:rsidR="00572C0F" w:rsidRPr="005930C8" w:rsidRDefault="00501F9C" w:rsidP="00572C0F">
      <w:pPr>
        <w:tabs>
          <w:tab w:val="left" w:pos="567"/>
        </w:tabs>
        <w:suppressAutoHyphens/>
        <w:jc w:val="both"/>
        <w:rPr>
          <w:sz w:val="26"/>
          <w:szCs w:val="26"/>
        </w:rPr>
      </w:pPr>
      <w:r w:rsidRPr="005930C8">
        <w:rPr>
          <w:b/>
          <w:bCs/>
          <w:iCs/>
          <w:sz w:val="26"/>
          <w:szCs w:val="26"/>
        </w:rPr>
        <w:tab/>
      </w:r>
      <w:r w:rsidR="00DD466D" w:rsidRPr="005930C8">
        <w:rPr>
          <w:b/>
          <w:bCs/>
          <w:iCs/>
          <w:sz w:val="26"/>
          <w:szCs w:val="26"/>
        </w:rPr>
        <w:tab/>
      </w:r>
      <w:r w:rsidRPr="005930C8">
        <w:rPr>
          <w:b/>
          <w:bCs/>
          <w:iCs/>
          <w:sz w:val="26"/>
          <w:szCs w:val="26"/>
        </w:rPr>
        <w:t>Максимально и минимально допустимые парам</w:t>
      </w:r>
      <w:r w:rsidR="00DD466D" w:rsidRPr="005930C8">
        <w:rPr>
          <w:b/>
          <w:bCs/>
          <w:iCs/>
          <w:sz w:val="26"/>
          <w:szCs w:val="26"/>
        </w:rPr>
        <w:t>етры разрешенного строительства:</w:t>
      </w:r>
      <w:r w:rsidR="00BB0B21" w:rsidRPr="005930C8">
        <w:rPr>
          <w:b/>
          <w:bCs/>
          <w:iCs/>
          <w:sz w:val="26"/>
          <w:szCs w:val="26"/>
        </w:rPr>
        <w:t xml:space="preserve"> </w:t>
      </w:r>
      <w:r w:rsidR="005930C8" w:rsidRPr="005930C8">
        <w:rPr>
          <w:sz w:val="26"/>
          <w:szCs w:val="26"/>
        </w:rPr>
        <w:t xml:space="preserve">В соответствии с правилами землепользования и застройки                             </w:t>
      </w:r>
      <w:proofErr w:type="spellStart"/>
      <w:r w:rsidR="005930C8" w:rsidRPr="005930C8">
        <w:rPr>
          <w:sz w:val="26"/>
          <w:szCs w:val="26"/>
        </w:rPr>
        <w:t>Мамонского</w:t>
      </w:r>
      <w:proofErr w:type="spellEnd"/>
      <w:r w:rsidR="005930C8" w:rsidRPr="005930C8">
        <w:rPr>
          <w:sz w:val="26"/>
          <w:szCs w:val="26"/>
        </w:rPr>
        <w:t xml:space="preserve"> муниципального образования земельный участок расположен в </w:t>
      </w:r>
      <w:proofErr w:type="gramStart"/>
      <w:r w:rsidR="005930C8" w:rsidRPr="005930C8">
        <w:rPr>
          <w:sz w:val="26"/>
          <w:szCs w:val="26"/>
        </w:rPr>
        <w:t>зоне  застройки</w:t>
      </w:r>
      <w:proofErr w:type="gramEnd"/>
      <w:r w:rsidR="005930C8" w:rsidRPr="005930C8">
        <w:rPr>
          <w:sz w:val="26"/>
          <w:szCs w:val="26"/>
        </w:rPr>
        <w:t xml:space="preserve"> индивидуальными жилыми домами.</w:t>
      </w:r>
    </w:p>
    <w:p w:rsidR="00222F9F" w:rsidRPr="005930C8" w:rsidRDefault="00DD466D" w:rsidP="00DD466D">
      <w:pPr>
        <w:tabs>
          <w:tab w:val="left" w:pos="567"/>
        </w:tabs>
        <w:suppressAutoHyphens/>
        <w:jc w:val="both"/>
        <w:rPr>
          <w:rStyle w:val="af2"/>
          <w:b/>
          <w:i w:val="0"/>
          <w:sz w:val="26"/>
          <w:szCs w:val="26"/>
        </w:rPr>
      </w:pPr>
      <w:r w:rsidRPr="005930C8">
        <w:rPr>
          <w:rStyle w:val="af2"/>
          <w:b/>
          <w:i w:val="0"/>
          <w:sz w:val="26"/>
          <w:szCs w:val="26"/>
        </w:rPr>
        <w:tab/>
      </w:r>
      <w:r w:rsidR="00C65872" w:rsidRPr="005930C8">
        <w:rPr>
          <w:rStyle w:val="af2"/>
          <w:b/>
          <w:i w:val="0"/>
          <w:sz w:val="26"/>
          <w:szCs w:val="26"/>
        </w:rPr>
        <w:tab/>
      </w:r>
      <w:r w:rsidR="00222F9F" w:rsidRPr="005930C8">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5930C8" w:rsidRDefault="00222F9F" w:rsidP="002D763D">
      <w:pPr>
        <w:suppressAutoHyphens/>
        <w:ind w:firstLine="708"/>
        <w:jc w:val="both"/>
        <w:rPr>
          <w:sz w:val="26"/>
          <w:szCs w:val="26"/>
        </w:rPr>
      </w:pPr>
      <w:r w:rsidRPr="005930C8">
        <w:rPr>
          <w:sz w:val="26"/>
          <w:szCs w:val="26"/>
        </w:rPr>
        <w:t xml:space="preserve">- </w:t>
      </w:r>
      <w:r w:rsidR="00DD466D" w:rsidRPr="005930C8">
        <w:rPr>
          <w:sz w:val="26"/>
          <w:szCs w:val="26"/>
        </w:rPr>
        <w:t>п</w:t>
      </w:r>
      <w:r w:rsidR="00E0339F" w:rsidRPr="005930C8">
        <w:rPr>
          <w:sz w:val="26"/>
          <w:szCs w:val="26"/>
        </w:rPr>
        <w:t xml:space="preserve">исьмо </w:t>
      </w:r>
      <w:r w:rsidR="002764E0" w:rsidRPr="005930C8">
        <w:rPr>
          <w:sz w:val="26"/>
          <w:szCs w:val="26"/>
        </w:rPr>
        <w:t>филиала АО</w:t>
      </w:r>
      <w:r w:rsidR="00572C0F" w:rsidRPr="005930C8">
        <w:rPr>
          <w:sz w:val="26"/>
          <w:szCs w:val="26"/>
        </w:rPr>
        <w:t>А</w:t>
      </w:r>
      <w:r w:rsidR="002764E0" w:rsidRPr="005930C8">
        <w:rPr>
          <w:sz w:val="26"/>
          <w:szCs w:val="26"/>
        </w:rPr>
        <w:t xml:space="preserve"> «ИЭСК» «</w:t>
      </w:r>
      <w:r w:rsidR="00572C0F" w:rsidRPr="005930C8">
        <w:rPr>
          <w:sz w:val="26"/>
          <w:szCs w:val="26"/>
        </w:rPr>
        <w:t>Южные</w:t>
      </w:r>
      <w:r w:rsidR="002764E0" w:rsidRPr="005930C8">
        <w:rPr>
          <w:sz w:val="26"/>
          <w:szCs w:val="26"/>
        </w:rPr>
        <w:t xml:space="preserve"> электрические сети</w:t>
      </w:r>
      <w:r w:rsidR="00E0339F" w:rsidRPr="005930C8">
        <w:rPr>
          <w:sz w:val="26"/>
          <w:szCs w:val="26"/>
        </w:rPr>
        <w:t>» «О техн</w:t>
      </w:r>
      <w:r w:rsidR="002D763D" w:rsidRPr="005930C8">
        <w:rPr>
          <w:sz w:val="26"/>
          <w:szCs w:val="26"/>
        </w:rPr>
        <w:t xml:space="preserve">ологическом присоединении» </w:t>
      </w:r>
      <w:r w:rsidR="00DD466D" w:rsidRPr="005930C8">
        <w:rPr>
          <w:sz w:val="26"/>
          <w:szCs w:val="26"/>
        </w:rPr>
        <w:t xml:space="preserve">от </w:t>
      </w:r>
      <w:r w:rsidR="00572C0F" w:rsidRPr="005930C8">
        <w:rPr>
          <w:sz w:val="26"/>
          <w:szCs w:val="26"/>
        </w:rPr>
        <w:t>19.06.2023</w:t>
      </w:r>
      <w:r w:rsidR="00E0339F" w:rsidRPr="005930C8">
        <w:rPr>
          <w:sz w:val="26"/>
          <w:szCs w:val="26"/>
        </w:rPr>
        <w:t xml:space="preserve"> №</w:t>
      </w:r>
      <w:r w:rsidR="00572C0F" w:rsidRPr="005930C8">
        <w:rPr>
          <w:sz w:val="26"/>
          <w:szCs w:val="26"/>
        </w:rPr>
        <w:t>6832</w:t>
      </w:r>
      <w:r w:rsidR="002D763D" w:rsidRPr="005930C8">
        <w:rPr>
          <w:sz w:val="26"/>
          <w:szCs w:val="26"/>
        </w:rPr>
        <w:t>.</w:t>
      </w:r>
      <w:r w:rsidR="00D1551B" w:rsidRPr="005930C8">
        <w:rPr>
          <w:sz w:val="26"/>
          <w:szCs w:val="26"/>
        </w:rPr>
        <w:t xml:space="preserve"> </w:t>
      </w:r>
    </w:p>
    <w:p w:rsidR="0012658E" w:rsidRPr="005930C8" w:rsidRDefault="00023077" w:rsidP="004A6FFD">
      <w:pPr>
        <w:tabs>
          <w:tab w:val="left" w:pos="567"/>
        </w:tabs>
        <w:suppressAutoHyphens/>
        <w:ind w:firstLine="709"/>
        <w:jc w:val="both"/>
        <w:rPr>
          <w:sz w:val="26"/>
          <w:szCs w:val="26"/>
        </w:rPr>
      </w:pPr>
      <w:r w:rsidRPr="005930C8">
        <w:rPr>
          <w:sz w:val="26"/>
          <w:szCs w:val="26"/>
        </w:rPr>
        <w:t xml:space="preserve">- </w:t>
      </w:r>
      <w:r w:rsidR="00DD466D" w:rsidRPr="005930C8">
        <w:rPr>
          <w:sz w:val="26"/>
          <w:szCs w:val="26"/>
        </w:rPr>
        <w:t>п</w:t>
      </w:r>
      <w:r w:rsidR="00E0339F" w:rsidRPr="005930C8">
        <w:rPr>
          <w:sz w:val="26"/>
          <w:szCs w:val="26"/>
        </w:rPr>
        <w:t xml:space="preserve">исьмо </w:t>
      </w:r>
      <w:r w:rsidR="00685D6D" w:rsidRPr="005930C8">
        <w:rPr>
          <w:sz w:val="26"/>
          <w:szCs w:val="26"/>
        </w:rPr>
        <w:t>ООО «</w:t>
      </w:r>
      <w:proofErr w:type="spellStart"/>
      <w:r w:rsidR="00685D6D" w:rsidRPr="005930C8">
        <w:rPr>
          <w:sz w:val="26"/>
          <w:szCs w:val="26"/>
        </w:rPr>
        <w:t>Южнобайкальское</w:t>
      </w:r>
      <w:proofErr w:type="spellEnd"/>
      <w:r w:rsidR="00685D6D" w:rsidRPr="005930C8">
        <w:rPr>
          <w:sz w:val="26"/>
          <w:szCs w:val="26"/>
        </w:rPr>
        <w:t>»</w:t>
      </w:r>
      <w:r w:rsidR="00BB0B21" w:rsidRPr="005930C8">
        <w:rPr>
          <w:sz w:val="26"/>
          <w:szCs w:val="26"/>
        </w:rPr>
        <w:t xml:space="preserve"> от </w:t>
      </w:r>
      <w:r w:rsidR="00572C0F" w:rsidRPr="005930C8">
        <w:rPr>
          <w:sz w:val="26"/>
          <w:szCs w:val="26"/>
        </w:rPr>
        <w:t>07.06</w:t>
      </w:r>
      <w:r w:rsidR="00685D6D" w:rsidRPr="005930C8">
        <w:rPr>
          <w:sz w:val="26"/>
          <w:szCs w:val="26"/>
        </w:rPr>
        <w:t>.2023</w:t>
      </w:r>
      <w:r w:rsidR="00BB0B21" w:rsidRPr="005930C8">
        <w:rPr>
          <w:sz w:val="26"/>
          <w:szCs w:val="26"/>
        </w:rPr>
        <w:t xml:space="preserve"> №</w:t>
      </w:r>
      <w:r w:rsidR="00572C0F" w:rsidRPr="005930C8">
        <w:rPr>
          <w:sz w:val="26"/>
          <w:szCs w:val="26"/>
        </w:rPr>
        <w:t>307/23.</w:t>
      </w:r>
      <w:r w:rsidR="002D763D" w:rsidRPr="005930C8">
        <w:rPr>
          <w:sz w:val="26"/>
          <w:szCs w:val="26"/>
        </w:rPr>
        <w:t xml:space="preserve">       </w:t>
      </w:r>
      <w:r w:rsidR="002D763D" w:rsidRPr="005930C8">
        <w:rPr>
          <w:sz w:val="26"/>
          <w:szCs w:val="26"/>
        </w:rPr>
        <w:tab/>
        <w:t xml:space="preserve"> </w:t>
      </w:r>
    </w:p>
    <w:p w:rsidR="00572C0F" w:rsidRPr="005930C8" w:rsidRDefault="00BB0B21" w:rsidP="00572C0F">
      <w:pPr>
        <w:tabs>
          <w:tab w:val="left" w:pos="567"/>
        </w:tabs>
        <w:suppressAutoHyphens/>
        <w:jc w:val="both"/>
        <w:rPr>
          <w:sz w:val="26"/>
          <w:szCs w:val="26"/>
        </w:rPr>
      </w:pPr>
      <w:r w:rsidRPr="005930C8">
        <w:rPr>
          <w:sz w:val="26"/>
          <w:szCs w:val="26"/>
        </w:rPr>
        <w:t xml:space="preserve">       </w:t>
      </w:r>
      <w:r w:rsidRPr="005930C8">
        <w:rPr>
          <w:sz w:val="26"/>
          <w:szCs w:val="26"/>
        </w:rPr>
        <w:tab/>
      </w:r>
      <w:r w:rsidR="00572C0F" w:rsidRPr="005930C8">
        <w:rPr>
          <w:sz w:val="26"/>
          <w:szCs w:val="26"/>
        </w:rPr>
        <w:tab/>
        <w:t>Сети централизованного водоснабжения и водоотведения отсутствуют.</w:t>
      </w:r>
    </w:p>
    <w:p w:rsidR="00AC2118" w:rsidRPr="00572C0F" w:rsidRDefault="00572C0F" w:rsidP="00572C0F">
      <w:pPr>
        <w:tabs>
          <w:tab w:val="left" w:pos="567"/>
        </w:tabs>
        <w:suppressAutoHyphens/>
        <w:jc w:val="both"/>
        <w:rPr>
          <w:sz w:val="26"/>
          <w:szCs w:val="26"/>
        </w:rPr>
      </w:pPr>
      <w:r w:rsidRPr="005930C8">
        <w:rPr>
          <w:sz w:val="26"/>
          <w:szCs w:val="26"/>
        </w:rPr>
        <w:t xml:space="preserve">            </w:t>
      </w:r>
      <w:r w:rsidR="00AC2118" w:rsidRPr="005930C8">
        <w:rPr>
          <w:b/>
          <w:sz w:val="26"/>
          <w:szCs w:val="26"/>
        </w:rPr>
        <w:t>Дополнительная информация:</w:t>
      </w:r>
      <w:r w:rsidR="005930C8" w:rsidRPr="005930C8">
        <w:rPr>
          <w:sz w:val="26"/>
          <w:szCs w:val="26"/>
        </w:rPr>
        <w:t xml:space="preserve"> Согласно информации администрации </w:t>
      </w:r>
      <w:proofErr w:type="spellStart"/>
      <w:r w:rsidR="005930C8" w:rsidRPr="005930C8">
        <w:rPr>
          <w:sz w:val="26"/>
          <w:szCs w:val="26"/>
        </w:rPr>
        <w:t>Мамонского</w:t>
      </w:r>
      <w:proofErr w:type="spellEnd"/>
      <w:r w:rsidR="005930C8" w:rsidRPr="005930C8">
        <w:rPr>
          <w:sz w:val="26"/>
          <w:szCs w:val="26"/>
        </w:rPr>
        <w:t xml:space="preserve"> муниципального образования по</w:t>
      </w:r>
      <w:r w:rsidR="005930C8" w:rsidRPr="00572C0F">
        <w:rPr>
          <w:sz w:val="26"/>
          <w:szCs w:val="26"/>
        </w:rPr>
        <w:t xml:space="preserve"> данному земельному участку возможно отклонение от предельных параметров разрешенного строительства земельного участка.</w:t>
      </w:r>
    </w:p>
    <w:p w:rsidR="00572C0F" w:rsidRPr="00572C0F" w:rsidRDefault="00AC2118" w:rsidP="00572C0F">
      <w:pPr>
        <w:tabs>
          <w:tab w:val="left" w:pos="567"/>
        </w:tabs>
        <w:suppressAutoHyphens/>
        <w:jc w:val="both"/>
        <w:rPr>
          <w:sz w:val="26"/>
          <w:szCs w:val="26"/>
        </w:rPr>
      </w:pPr>
      <w:r w:rsidRPr="00572C0F">
        <w:rPr>
          <w:sz w:val="26"/>
          <w:szCs w:val="26"/>
        </w:rPr>
        <w:tab/>
        <w:t xml:space="preserve"> </w:t>
      </w:r>
      <w:r w:rsidR="00572C0F" w:rsidRPr="00572C0F">
        <w:rPr>
          <w:sz w:val="26"/>
          <w:szCs w:val="26"/>
        </w:rPr>
        <w:tab/>
        <w:t>Земельный участок находится внутри огороженной территории.</w:t>
      </w:r>
    </w:p>
    <w:p w:rsidR="00572C0F" w:rsidRPr="00572C0F" w:rsidRDefault="00572C0F" w:rsidP="00572C0F">
      <w:pPr>
        <w:tabs>
          <w:tab w:val="left" w:pos="426"/>
        </w:tabs>
        <w:suppressAutoHyphens/>
        <w:jc w:val="both"/>
        <w:rPr>
          <w:sz w:val="26"/>
          <w:szCs w:val="26"/>
        </w:rPr>
      </w:pPr>
      <w:r w:rsidRPr="00572C0F">
        <w:rPr>
          <w:sz w:val="26"/>
          <w:szCs w:val="26"/>
        </w:rPr>
        <w:t xml:space="preserve">        </w:t>
      </w:r>
      <w:r w:rsidRPr="00572C0F">
        <w:rPr>
          <w:sz w:val="26"/>
          <w:szCs w:val="26"/>
        </w:rPr>
        <w:tab/>
        <w:t xml:space="preserve">Земельный участок расположен в границах </w:t>
      </w:r>
      <w:proofErr w:type="spellStart"/>
      <w:r w:rsidRPr="00572C0F">
        <w:rPr>
          <w:sz w:val="26"/>
          <w:szCs w:val="26"/>
        </w:rPr>
        <w:t>приаэродромной</w:t>
      </w:r>
      <w:proofErr w:type="spellEnd"/>
      <w:r w:rsidRPr="00572C0F">
        <w:rPr>
          <w:sz w:val="26"/>
          <w:szCs w:val="26"/>
        </w:rPr>
        <w:t xml:space="preserve"> территории аэродрома гражданской авиации Иркутск, в границах пятой, третьей </w:t>
      </w:r>
      <w:proofErr w:type="spellStart"/>
      <w:r w:rsidRPr="00572C0F">
        <w:rPr>
          <w:sz w:val="26"/>
          <w:szCs w:val="26"/>
        </w:rPr>
        <w:t>подзоны</w:t>
      </w:r>
      <w:proofErr w:type="spellEnd"/>
      <w:r w:rsidRPr="00572C0F">
        <w:rPr>
          <w:sz w:val="26"/>
          <w:szCs w:val="26"/>
        </w:rPr>
        <w:t xml:space="preserve"> </w:t>
      </w:r>
      <w:proofErr w:type="spellStart"/>
      <w:r w:rsidRPr="00572C0F">
        <w:rPr>
          <w:sz w:val="26"/>
          <w:szCs w:val="26"/>
        </w:rPr>
        <w:t>приаэродромной</w:t>
      </w:r>
      <w:proofErr w:type="spellEnd"/>
      <w:r w:rsidRPr="00572C0F">
        <w:rPr>
          <w:sz w:val="26"/>
          <w:szCs w:val="26"/>
        </w:rPr>
        <w:t xml:space="preserve"> территории аэродрома гражданской авиации Иркутск.                                                                     </w:t>
      </w:r>
    </w:p>
    <w:p w:rsidR="00252278" w:rsidRPr="00572C0F" w:rsidRDefault="00252278" w:rsidP="00E73D48">
      <w:pPr>
        <w:suppressAutoHyphens/>
        <w:ind w:firstLine="708"/>
        <w:jc w:val="both"/>
        <w:rPr>
          <w:bCs/>
          <w:sz w:val="26"/>
          <w:szCs w:val="26"/>
        </w:rPr>
      </w:pPr>
      <w:r w:rsidRPr="00572C0F">
        <w:rPr>
          <w:b/>
          <w:bCs/>
          <w:sz w:val="26"/>
          <w:szCs w:val="26"/>
        </w:rPr>
        <w:t xml:space="preserve">Срок действия договора аренды: </w:t>
      </w:r>
      <w:r w:rsidR="00210B21" w:rsidRPr="00572C0F">
        <w:rPr>
          <w:bCs/>
          <w:sz w:val="26"/>
          <w:szCs w:val="26"/>
        </w:rPr>
        <w:t>20 лет</w:t>
      </w:r>
      <w:r w:rsidR="003A6B95" w:rsidRPr="00572C0F">
        <w:rPr>
          <w:bCs/>
          <w:sz w:val="26"/>
          <w:szCs w:val="26"/>
        </w:rPr>
        <w:t>.</w:t>
      </w:r>
    </w:p>
    <w:p w:rsidR="00252278" w:rsidRPr="00572C0F" w:rsidRDefault="00DE1D37" w:rsidP="0016366F">
      <w:pPr>
        <w:pStyle w:val="ad"/>
        <w:tabs>
          <w:tab w:val="left" w:pos="540"/>
          <w:tab w:val="left" w:pos="720"/>
        </w:tabs>
        <w:ind w:left="0" w:firstLine="709"/>
        <w:jc w:val="both"/>
        <w:rPr>
          <w:bCs/>
          <w:sz w:val="26"/>
          <w:szCs w:val="26"/>
        </w:rPr>
      </w:pPr>
      <w:r w:rsidRPr="00572C0F">
        <w:rPr>
          <w:b/>
          <w:bCs/>
          <w:sz w:val="26"/>
          <w:szCs w:val="26"/>
        </w:rPr>
        <w:tab/>
      </w:r>
      <w:r w:rsidR="00252278" w:rsidRPr="00572C0F">
        <w:rPr>
          <w:b/>
          <w:bCs/>
          <w:sz w:val="26"/>
          <w:szCs w:val="26"/>
        </w:rPr>
        <w:t>Начальный размер годовой арендной платы</w:t>
      </w:r>
      <w:r w:rsidRPr="00572C0F">
        <w:rPr>
          <w:b/>
          <w:bCs/>
          <w:sz w:val="26"/>
          <w:szCs w:val="26"/>
        </w:rPr>
        <w:t xml:space="preserve">: </w:t>
      </w:r>
      <w:r w:rsidR="00572C0F" w:rsidRPr="00572C0F">
        <w:rPr>
          <w:b/>
          <w:bCs/>
          <w:sz w:val="26"/>
          <w:szCs w:val="26"/>
        </w:rPr>
        <w:t>88</w:t>
      </w:r>
      <w:r w:rsidR="00685D6D" w:rsidRPr="00572C0F">
        <w:rPr>
          <w:b/>
          <w:bCs/>
          <w:sz w:val="26"/>
          <w:szCs w:val="26"/>
        </w:rPr>
        <w:t xml:space="preserve"> 0</w:t>
      </w:r>
      <w:r w:rsidR="00210B21" w:rsidRPr="00572C0F">
        <w:rPr>
          <w:b/>
          <w:bCs/>
          <w:sz w:val="26"/>
          <w:szCs w:val="26"/>
        </w:rPr>
        <w:t>00</w:t>
      </w:r>
      <w:r w:rsidR="00BC6E9B" w:rsidRPr="00572C0F">
        <w:rPr>
          <w:b/>
          <w:bCs/>
          <w:sz w:val="26"/>
          <w:szCs w:val="26"/>
        </w:rPr>
        <w:t xml:space="preserve"> </w:t>
      </w:r>
      <w:r w:rsidR="00252278" w:rsidRPr="00572C0F">
        <w:rPr>
          <w:bCs/>
          <w:sz w:val="26"/>
          <w:szCs w:val="26"/>
        </w:rPr>
        <w:t>(</w:t>
      </w:r>
      <w:r w:rsidR="00191189" w:rsidRPr="00572C0F">
        <w:rPr>
          <w:bCs/>
          <w:sz w:val="26"/>
          <w:szCs w:val="26"/>
        </w:rPr>
        <w:t xml:space="preserve">Восемьдесят </w:t>
      </w:r>
      <w:r w:rsidR="00572C0F" w:rsidRPr="00572C0F">
        <w:rPr>
          <w:bCs/>
          <w:sz w:val="26"/>
          <w:szCs w:val="26"/>
        </w:rPr>
        <w:t>восемь</w:t>
      </w:r>
      <w:r w:rsidR="00AC2118" w:rsidRPr="00572C0F">
        <w:rPr>
          <w:bCs/>
          <w:sz w:val="26"/>
          <w:szCs w:val="26"/>
        </w:rPr>
        <w:t xml:space="preserve"> тысяч</w:t>
      </w:r>
      <w:r w:rsidR="00466142" w:rsidRPr="00572C0F">
        <w:rPr>
          <w:bCs/>
          <w:sz w:val="26"/>
          <w:szCs w:val="26"/>
        </w:rPr>
        <w:t>)</w:t>
      </w:r>
      <w:r w:rsidR="00252278" w:rsidRPr="00572C0F">
        <w:rPr>
          <w:bCs/>
          <w:sz w:val="26"/>
          <w:szCs w:val="26"/>
        </w:rPr>
        <w:t xml:space="preserve"> руб</w:t>
      </w:r>
      <w:r w:rsidR="003A6B95" w:rsidRPr="00572C0F">
        <w:rPr>
          <w:bCs/>
          <w:sz w:val="26"/>
          <w:szCs w:val="26"/>
        </w:rPr>
        <w:t>лей</w:t>
      </w:r>
      <w:r w:rsidR="00252278" w:rsidRPr="00572C0F">
        <w:rPr>
          <w:bCs/>
          <w:sz w:val="26"/>
          <w:szCs w:val="26"/>
        </w:rPr>
        <w:t>.</w:t>
      </w:r>
    </w:p>
    <w:p w:rsidR="00252278" w:rsidRPr="00572C0F" w:rsidRDefault="00DE1D37" w:rsidP="0016366F">
      <w:pPr>
        <w:pStyle w:val="ad"/>
        <w:tabs>
          <w:tab w:val="left" w:pos="540"/>
          <w:tab w:val="left" w:pos="720"/>
        </w:tabs>
        <w:ind w:left="0" w:firstLine="709"/>
        <w:jc w:val="both"/>
        <w:rPr>
          <w:b/>
          <w:bCs/>
          <w:sz w:val="26"/>
          <w:szCs w:val="26"/>
        </w:rPr>
      </w:pPr>
      <w:r w:rsidRPr="00572C0F">
        <w:rPr>
          <w:b/>
          <w:bCs/>
          <w:sz w:val="26"/>
          <w:szCs w:val="26"/>
        </w:rPr>
        <w:tab/>
      </w:r>
      <w:r w:rsidR="00252278" w:rsidRPr="00572C0F">
        <w:rPr>
          <w:b/>
          <w:bCs/>
          <w:sz w:val="26"/>
          <w:szCs w:val="26"/>
        </w:rPr>
        <w:t xml:space="preserve">Шаг аукциона: </w:t>
      </w:r>
      <w:r w:rsidR="00252278" w:rsidRPr="00572C0F">
        <w:rPr>
          <w:bCs/>
          <w:sz w:val="26"/>
          <w:szCs w:val="26"/>
        </w:rPr>
        <w:t>3% от начального размера годовой арендной платы в сумме</w:t>
      </w:r>
      <w:r w:rsidR="00252278" w:rsidRPr="00572C0F">
        <w:rPr>
          <w:b/>
          <w:bCs/>
          <w:sz w:val="26"/>
          <w:szCs w:val="26"/>
        </w:rPr>
        <w:t xml:space="preserve"> </w:t>
      </w:r>
      <w:r w:rsidR="00191189" w:rsidRPr="00572C0F">
        <w:rPr>
          <w:b/>
          <w:bCs/>
          <w:sz w:val="26"/>
          <w:szCs w:val="26"/>
        </w:rPr>
        <w:t xml:space="preserve">2 </w:t>
      </w:r>
      <w:r w:rsidR="00572C0F" w:rsidRPr="00572C0F">
        <w:rPr>
          <w:b/>
          <w:bCs/>
          <w:sz w:val="26"/>
          <w:szCs w:val="26"/>
        </w:rPr>
        <w:t>640</w:t>
      </w:r>
      <w:r w:rsidR="00CA3AAD" w:rsidRPr="00572C0F">
        <w:rPr>
          <w:b/>
          <w:bCs/>
          <w:sz w:val="26"/>
          <w:szCs w:val="26"/>
        </w:rPr>
        <w:t xml:space="preserve"> </w:t>
      </w:r>
      <w:r w:rsidR="00252278" w:rsidRPr="00572C0F">
        <w:rPr>
          <w:bCs/>
          <w:sz w:val="26"/>
          <w:szCs w:val="26"/>
        </w:rPr>
        <w:t>(</w:t>
      </w:r>
      <w:r w:rsidR="00AC2118" w:rsidRPr="00572C0F">
        <w:rPr>
          <w:bCs/>
          <w:sz w:val="26"/>
          <w:szCs w:val="26"/>
        </w:rPr>
        <w:t xml:space="preserve">Две тысячи </w:t>
      </w:r>
      <w:r w:rsidR="00191189" w:rsidRPr="00572C0F">
        <w:rPr>
          <w:bCs/>
          <w:sz w:val="26"/>
          <w:szCs w:val="26"/>
        </w:rPr>
        <w:t xml:space="preserve">шестьсот </w:t>
      </w:r>
      <w:r w:rsidR="00572C0F" w:rsidRPr="00572C0F">
        <w:rPr>
          <w:bCs/>
          <w:sz w:val="26"/>
          <w:szCs w:val="26"/>
        </w:rPr>
        <w:t>сорок</w:t>
      </w:r>
      <w:r w:rsidR="005329D6" w:rsidRPr="00572C0F">
        <w:rPr>
          <w:bCs/>
          <w:sz w:val="26"/>
          <w:szCs w:val="26"/>
        </w:rPr>
        <w:t>) рублей</w:t>
      </w:r>
      <w:r w:rsidR="00D1551B" w:rsidRPr="00572C0F">
        <w:rPr>
          <w:bCs/>
          <w:sz w:val="26"/>
          <w:szCs w:val="26"/>
        </w:rPr>
        <w:t>.</w:t>
      </w:r>
    </w:p>
    <w:p w:rsidR="00572C0F" w:rsidRPr="00572C0F" w:rsidRDefault="00DE1D37" w:rsidP="00572C0F">
      <w:pPr>
        <w:pStyle w:val="ad"/>
        <w:tabs>
          <w:tab w:val="left" w:pos="540"/>
          <w:tab w:val="left" w:pos="720"/>
        </w:tabs>
        <w:ind w:left="0" w:firstLine="709"/>
        <w:jc w:val="both"/>
        <w:rPr>
          <w:bCs/>
          <w:sz w:val="26"/>
          <w:szCs w:val="26"/>
        </w:rPr>
      </w:pPr>
      <w:r w:rsidRPr="00572C0F">
        <w:rPr>
          <w:b/>
          <w:bCs/>
          <w:sz w:val="26"/>
          <w:szCs w:val="26"/>
        </w:rPr>
        <w:tab/>
      </w:r>
      <w:r w:rsidR="00252278" w:rsidRPr="00572C0F">
        <w:rPr>
          <w:b/>
          <w:bCs/>
          <w:sz w:val="26"/>
          <w:szCs w:val="26"/>
        </w:rPr>
        <w:t xml:space="preserve">Размер задатка: </w:t>
      </w:r>
      <w:r w:rsidR="00252278" w:rsidRPr="00572C0F">
        <w:rPr>
          <w:bCs/>
          <w:sz w:val="26"/>
          <w:szCs w:val="26"/>
        </w:rPr>
        <w:t>100 % начального размера годовой арендной платы в сумме</w:t>
      </w:r>
      <w:r w:rsidR="00252278" w:rsidRPr="00572C0F">
        <w:rPr>
          <w:b/>
          <w:bCs/>
          <w:sz w:val="26"/>
          <w:szCs w:val="26"/>
        </w:rPr>
        <w:t xml:space="preserve"> </w:t>
      </w:r>
      <w:r w:rsidR="00572C0F" w:rsidRPr="00572C0F">
        <w:rPr>
          <w:b/>
          <w:bCs/>
          <w:sz w:val="26"/>
          <w:szCs w:val="26"/>
        </w:rPr>
        <w:t xml:space="preserve">88 000 </w:t>
      </w:r>
      <w:r w:rsidR="00572C0F" w:rsidRPr="00572C0F">
        <w:rPr>
          <w:bCs/>
          <w:sz w:val="26"/>
          <w:szCs w:val="26"/>
        </w:rPr>
        <w:t>(Восемьдесят восемь тысяч) рублей.</w:t>
      </w:r>
    </w:p>
    <w:p w:rsidR="002D763D" w:rsidRPr="00572C0F" w:rsidRDefault="002D763D" w:rsidP="00AC2118">
      <w:pPr>
        <w:pStyle w:val="ad"/>
        <w:tabs>
          <w:tab w:val="left" w:pos="540"/>
          <w:tab w:val="left" w:pos="720"/>
        </w:tabs>
        <w:ind w:left="0" w:firstLine="709"/>
        <w:jc w:val="both"/>
        <w:rPr>
          <w:b/>
          <w:color w:val="000000"/>
          <w:sz w:val="26"/>
          <w:szCs w:val="26"/>
        </w:rPr>
      </w:pPr>
    </w:p>
    <w:p w:rsidR="00621F25" w:rsidRPr="00572C0F" w:rsidRDefault="00621F25" w:rsidP="0016366F">
      <w:pPr>
        <w:pStyle w:val="ad"/>
        <w:numPr>
          <w:ilvl w:val="0"/>
          <w:numId w:val="12"/>
        </w:numPr>
        <w:ind w:left="0" w:firstLine="709"/>
        <w:jc w:val="both"/>
        <w:rPr>
          <w:rFonts w:eastAsia="Calibri"/>
          <w:b/>
          <w:bCs/>
          <w:color w:val="1C1C1C"/>
          <w:sz w:val="26"/>
          <w:szCs w:val="26"/>
        </w:rPr>
      </w:pPr>
      <w:r w:rsidRPr="00572C0F">
        <w:rPr>
          <w:rFonts w:eastAsia="Calibri"/>
          <w:b/>
          <w:bCs/>
          <w:color w:val="1C1C1C"/>
          <w:sz w:val="26"/>
          <w:szCs w:val="26"/>
        </w:rPr>
        <w:t xml:space="preserve">Возможность отказаться от проведения </w:t>
      </w:r>
      <w:r w:rsidR="00C90362" w:rsidRPr="00572C0F">
        <w:rPr>
          <w:rFonts w:eastAsia="Calibri"/>
          <w:b/>
          <w:bCs/>
          <w:color w:val="1C1C1C"/>
          <w:sz w:val="26"/>
          <w:szCs w:val="26"/>
        </w:rPr>
        <w:t xml:space="preserve">электронного </w:t>
      </w:r>
      <w:r w:rsidRPr="00572C0F">
        <w:rPr>
          <w:rFonts w:eastAsia="Calibri"/>
          <w:b/>
          <w:bCs/>
          <w:color w:val="1C1C1C"/>
          <w:sz w:val="26"/>
          <w:szCs w:val="26"/>
        </w:rPr>
        <w:t>аукциона</w:t>
      </w:r>
    </w:p>
    <w:p w:rsidR="00621F25" w:rsidRDefault="00621F25" w:rsidP="0016366F">
      <w:pPr>
        <w:pStyle w:val="a5"/>
        <w:spacing w:after="0"/>
        <w:ind w:firstLine="709"/>
        <w:rPr>
          <w:sz w:val="26"/>
          <w:szCs w:val="26"/>
        </w:rPr>
      </w:pPr>
      <w:r w:rsidRPr="00572C0F">
        <w:rPr>
          <w:sz w:val="26"/>
          <w:szCs w:val="26"/>
        </w:rPr>
        <w:t xml:space="preserve">Организатор </w:t>
      </w:r>
      <w:r w:rsidR="00C90362" w:rsidRPr="00572C0F">
        <w:rPr>
          <w:sz w:val="26"/>
          <w:szCs w:val="26"/>
        </w:rPr>
        <w:t xml:space="preserve">электронного </w:t>
      </w:r>
      <w:r w:rsidRPr="00572C0F">
        <w:rPr>
          <w:sz w:val="26"/>
          <w:szCs w:val="26"/>
        </w:rPr>
        <w:t>аукциона вправе отказаться от проведения аукциона,</w:t>
      </w:r>
      <w:r w:rsidR="007955D3" w:rsidRPr="00572C0F">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572C0F">
        <w:rPr>
          <w:bCs/>
          <w:sz w:val="26"/>
          <w:szCs w:val="26"/>
        </w:rPr>
        <w:t xml:space="preserve">Извещение об отказе в проведении </w:t>
      </w:r>
      <w:r w:rsidR="00C90362" w:rsidRPr="00572C0F">
        <w:rPr>
          <w:sz w:val="26"/>
          <w:szCs w:val="26"/>
        </w:rPr>
        <w:t>электронного</w:t>
      </w:r>
      <w:r w:rsidR="00C90362" w:rsidRPr="00572C0F">
        <w:rPr>
          <w:bCs/>
          <w:sz w:val="26"/>
          <w:szCs w:val="26"/>
        </w:rPr>
        <w:t xml:space="preserve"> </w:t>
      </w:r>
      <w:r w:rsidR="007955D3" w:rsidRPr="00572C0F">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572C0F">
        <w:rPr>
          <w:sz w:val="26"/>
          <w:szCs w:val="26"/>
        </w:rPr>
        <w:t xml:space="preserve"> </w:t>
      </w:r>
      <w:r w:rsidR="007955D3" w:rsidRPr="00572C0F">
        <w:rPr>
          <w:sz w:val="26"/>
          <w:szCs w:val="26"/>
        </w:rPr>
        <w:t>О</w:t>
      </w:r>
      <w:r w:rsidRPr="00572C0F">
        <w:rPr>
          <w:sz w:val="26"/>
          <w:szCs w:val="26"/>
        </w:rPr>
        <w:t xml:space="preserve">рганизатор </w:t>
      </w:r>
      <w:r w:rsidR="00C90362" w:rsidRPr="00572C0F">
        <w:rPr>
          <w:sz w:val="26"/>
          <w:szCs w:val="26"/>
        </w:rPr>
        <w:t xml:space="preserve">электронного </w:t>
      </w:r>
      <w:r w:rsidRPr="00572C0F">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572C0F" w:rsidRDefault="00572C0F" w:rsidP="0016366F">
      <w:pPr>
        <w:pStyle w:val="a5"/>
        <w:spacing w:after="0"/>
        <w:ind w:firstLine="709"/>
        <w:rPr>
          <w:sz w:val="26"/>
          <w:szCs w:val="26"/>
        </w:rPr>
      </w:pPr>
    </w:p>
    <w:p w:rsidR="009070EC" w:rsidRDefault="009070EC" w:rsidP="0016366F">
      <w:pPr>
        <w:pStyle w:val="a5"/>
        <w:spacing w:after="0"/>
        <w:ind w:firstLine="709"/>
        <w:rPr>
          <w:sz w:val="26"/>
          <w:szCs w:val="26"/>
        </w:rPr>
      </w:pPr>
    </w:p>
    <w:p w:rsidR="009070EC" w:rsidRDefault="009070EC" w:rsidP="0016366F">
      <w:pPr>
        <w:pStyle w:val="a5"/>
        <w:spacing w:after="0"/>
        <w:ind w:firstLine="709"/>
        <w:rPr>
          <w:sz w:val="26"/>
          <w:szCs w:val="26"/>
        </w:rPr>
      </w:pPr>
      <w:bookmarkStart w:id="0" w:name="_GoBack"/>
      <w:bookmarkEnd w:id="0"/>
    </w:p>
    <w:p w:rsidR="00572C0F" w:rsidRPr="00572C0F" w:rsidRDefault="00572C0F" w:rsidP="0016366F">
      <w:pPr>
        <w:pStyle w:val="a5"/>
        <w:spacing w:after="0"/>
        <w:ind w:firstLine="709"/>
        <w:rPr>
          <w:sz w:val="26"/>
          <w:szCs w:val="26"/>
        </w:rPr>
      </w:pP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lastRenderedPageBreak/>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572C0F">
        <w:rPr>
          <w:rFonts w:cs="Calibri"/>
          <w:b/>
          <w:bCs/>
          <w:sz w:val="26"/>
          <w:szCs w:val="26"/>
        </w:rPr>
        <w:t>18</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572C0F">
        <w:rPr>
          <w:rFonts w:cs="Calibri"/>
          <w:b/>
          <w:bCs/>
          <w:sz w:val="26"/>
          <w:szCs w:val="26"/>
        </w:rPr>
        <w:t>26</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572C0F">
        <w:rPr>
          <w:rFonts w:cs="Calibri"/>
          <w:b/>
          <w:bCs/>
          <w:sz w:val="26"/>
          <w:szCs w:val="26"/>
        </w:rPr>
        <w:t>22</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9070EC">
      <w:footerReference w:type="default" r:id="rId19"/>
      <w:pgSz w:w="11906" w:h="16838"/>
      <w:pgMar w:top="568"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9070EC">
          <w:rPr>
            <w:noProof/>
          </w:rPr>
          <w:t>3</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1189"/>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3D9A"/>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0A3"/>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0F"/>
    <w:rsid w:val="00572C28"/>
    <w:rsid w:val="00574361"/>
    <w:rsid w:val="005760E8"/>
    <w:rsid w:val="00584473"/>
    <w:rsid w:val="005846B8"/>
    <w:rsid w:val="00591734"/>
    <w:rsid w:val="005930C8"/>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2285B"/>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070EC"/>
    <w:rsid w:val="00911489"/>
    <w:rsid w:val="009126EE"/>
    <w:rsid w:val="00914DF6"/>
    <w:rsid w:val="0092111D"/>
    <w:rsid w:val="00924CEA"/>
    <w:rsid w:val="00927E0C"/>
    <w:rsid w:val="00931D9B"/>
    <w:rsid w:val="009342DC"/>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AD9"/>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3D48"/>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676D9E"/>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02348914">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59BB-6615-4A86-8F22-626647FB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2544</Words>
  <Characters>20030</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22529</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28</cp:revision>
  <cp:lastPrinted>2024-09-04T10:32:00Z</cp:lastPrinted>
  <dcterms:created xsi:type="dcterms:W3CDTF">2024-08-29T08:12:00Z</dcterms:created>
  <dcterms:modified xsi:type="dcterms:W3CDTF">2024-09-04T10:33:00Z</dcterms:modified>
</cp:coreProperties>
</file>