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70" w:rsidRDefault="00723670" w:rsidP="000C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№61</w:t>
      </w:r>
      <w:r>
        <w:rPr>
          <w:rFonts w:ascii="Times New Roman" w:hAnsi="Times New Roman" w:cs="Times New Roman"/>
          <w:sz w:val="24"/>
          <w:szCs w:val="24"/>
        </w:rPr>
        <w:t>-АЗ/18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310818/0104198/01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4700" w:rsidRDefault="000C4700" w:rsidP="000C470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22.10.2018 г.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«Фонд имущества Иркутской области» провела процедуру рассмотрения заявок на участие в аукционе в 10 час. </w:t>
      </w:r>
      <w:r w:rsidR="00E81DBD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22 октября 2018 года по адресу: г. Иркутск, ул. Партизанская, д.1, оф.49.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0"/>
      </w:tblGrid>
      <w:tr w:rsidR="000C4700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00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00" w:rsidTr="000C4700">
        <w:tc>
          <w:tcPr>
            <w:tcW w:w="8500" w:type="dxa"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E321D" w:rsidRDefault="002E321D" w:rsidP="002E3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B2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627B2">
        <w:rPr>
          <w:rFonts w:ascii="Times New Roman" w:hAnsi="Times New Roman" w:cs="Times New Roman"/>
          <w:sz w:val="24"/>
          <w:szCs w:val="24"/>
        </w:rPr>
        <w:t>.2018 г.  №</w:t>
      </w:r>
      <w:r>
        <w:rPr>
          <w:rFonts w:ascii="Times New Roman" w:hAnsi="Times New Roman" w:cs="Times New Roman"/>
          <w:sz w:val="24"/>
          <w:szCs w:val="24"/>
        </w:rPr>
        <w:t>200-рп «О проведении аукциона на право заключения договора аренды земельного участка», писем</w:t>
      </w:r>
      <w:r w:rsidRPr="008627B2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Pr="008627B2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862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24.04</w:t>
      </w:r>
      <w:r w:rsidRPr="008627B2">
        <w:rPr>
          <w:rFonts w:ascii="Times New Roman" w:hAnsi="Times New Roman" w:cs="Times New Roman"/>
          <w:sz w:val="24"/>
          <w:szCs w:val="24"/>
        </w:rPr>
        <w:t>.2018 г. №02-51-</w:t>
      </w:r>
      <w:r>
        <w:rPr>
          <w:rFonts w:ascii="Times New Roman" w:hAnsi="Times New Roman" w:cs="Times New Roman"/>
          <w:sz w:val="24"/>
          <w:szCs w:val="24"/>
        </w:rPr>
        <w:t>6135/18 и от 28.08.2018 г. №02-51-13000/18.</w:t>
      </w:r>
    </w:p>
    <w:p w:rsidR="000C4700" w:rsidRPr="00BD0EB3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EB3"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настоящего аукциона было размещено на официальном сайте торгов </w:t>
      </w:r>
      <w:hyperlink r:id="rId5" w:history="1">
        <w:r w:rsidRPr="00BD0EB3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Pr="00BD0EB3">
        <w:rPr>
          <w:rFonts w:ascii="Times New Roman" w:hAnsi="Times New Roman" w:cs="Times New Roman"/>
          <w:sz w:val="24"/>
          <w:szCs w:val="24"/>
        </w:rPr>
        <w:t xml:space="preserve"> 03.09.2018 г. и в печатном издании  </w:t>
      </w:r>
      <w:r w:rsidRPr="00BD0EB3">
        <w:rPr>
          <w:rFonts w:ascii="Times New Roman" w:hAnsi="Times New Roman" w:cs="Times New Roman"/>
          <w:bCs/>
          <w:sz w:val="24"/>
          <w:szCs w:val="24"/>
        </w:rPr>
        <w:t xml:space="preserve">«Иркутск официальный» </w:t>
      </w:r>
      <w:r w:rsidRPr="00BD0EB3">
        <w:rPr>
          <w:rFonts w:ascii="Times New Roman" w:hAnsi="Times New Roman" w:cs="Times New Roman"/>
          <w:sz w:val="24"/>
          <w:szCs w:val="24"/>
        </w:rPr>
        <w:t>от  04.09.2018 г.</w:t>
      </w:r>
      <w:r w:rsidR="00BD0EB3">
        <w:rPr>
          <w:rFonts w:ascii="Times New Roman" w:hAnsi="Times New Roman" w:cs="Times New Roman"/>
          <w:sz w:val="24"/>
          <w:szCs w:val="24"/>
        </w:rPr>
        <w:t xml:space="preserve">  №37 (780).</w:t>
      </w:r>
    </w:p>
    <w:p w:rsidR="000C4700" w:rsidRDefault="000C4700" w:rsidP="000C4700">
      <w:pPr>
        <w:pStyle w:val="a7"/>
        <w:suppressAutoHyphens/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4. </w:t>
      </w:r>
      <w:r>
        <w:rPr>
          <w:b/>
          <w:color w:val="000000"/>
          <w:szCs w:val="24"/>
        </w:rPr>
        <w:t xml:space="preserve">Предмет аукциона: </w:t>
      </w:r>
      <w:r>
        <w:rPr>
          <w:szCs w:val="24"/>
        </w:rPr>
        <w:t xml:space="preserve">право </w:t>
      </w:r>
      <w:proofErr w:type="gramStart"/>
      <w:r>
        <w:rPr>
          <w:szCs w:val="24"/>
        </w:rPr>
        <w:t>заключения  договора</w:t>
      </w:r>
      <w:proofErr w:type="gramEnd"/>
      <w:r>
        <w:rPr>
          <w:szCs w:val="24"/>
        </w:rPr>
        <w:t xml:space="preserve">  аренды </w:t>
      </w:r>
      <w:r>
        <w:rPr>
          <w:color w:val="000000"/>
          <w:szCs w:val="24"/>
        </w:rPr>
        <w:t xml:space="preserve">земельного участка  </w:t>
      </w:r>
      <w:r>
        <w:rPr>
          <w:bCs w:val="0"/>
          <w:szCs w:val="24"/>
        </w:rPr>
        <w:t xml:space="preserve">из земель населенных пунктов </w:t>
      </w:r>
      <w:r>
        <w:rPr>
          <w:szCs w:val="24"/>
        </w:rPr>
        <w:t xml:space="preserve">площадью 7500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, кадастровый номер 38:36:000010:743, адрес: местоположение установлено относительно ориентира, расположенного в границах участка: Почтовый адрес ориентира: Иркутская область,  г. Иркутск, Ленинский район, по ул. Полярной), расположенного в границах 200-метровой водоохраной зоны реки Ангара.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 на зем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ельный участок: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4700" w:rsidRDefault="000C4700" w:rsidP="000C4700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Разрешенное использования земельного участка: </w:t>
      </w:r>
      <w:r>
        <w:rPr>
          <w:rFonts w:ascii="Times New Roman" w:hAnsi="Times New Roman" w:cs="Times New Roman"/>
          <w:sz w:val="24"/>
          <w:szCs w:val="24"/>
        </w:rPr>
        <w:t>склады, обслуживание автотранспорта.</w:t>
      </w:r>
    </w:p>
    <w:p w:rsidR="000C4700" w:rsidRDefault="000C4700" w:rsidP="000C4700">
      <w:pPr>
        <w:pStyle w:val="a7"/>
        <w:suppressAutoHyphens/>
        <w:ind w:firstLine="539"/>
        <w:jc w:val="both"/>
        <w:rPr>
          <w:szCs w:val="24"/>
        </w:rPr>
      </w:pPr>
      <w:r>
        <w:rPr>
          <w:b/>
          <w:szCs w:val="24"/>
        </w:rPr>
        <w:t xml:space="preserve">Максимально и минимально </w:t>
      </w:r>
      <w:proofErr w:type="gramStart"/>
      <w:r>
        <w:rPr>
          <w:b/>
          <w:szCs w:val="24"/>
        </w:rPr>
        <w:t>допустимые  параметры</w:t>
      </w:r>
      <w:proofErr w:type="gramEnd"/>
      <w:r>
        <w:rPr>
          <w:b/>
          <w:szCs w:val="24"/>
        </w:rPr>
        <w:t xml:space="preserve"> разрешенного строительства: </w:t>
      </w:r>
      <w:r>
        <w:rPr>
          <w:szCs w:val="24"/>
        </w:rPr>
        <w:t>в соответствии с Правилами землепользования и застройки части территории  города Иркутска, за исключением территории в границах исторического поселения город Иркутск Земельный участок,  расположен в зоне  размещения коммунальных и складских объектов.</w:t>
      </w:r>
    </w:p>
    <w:p w:rsidR="000C4700" w:rsidRDefault="000C4700" w:rsidP="000C4700">
      <w:pPr>
        <w:tabs>
          <w:tab w:val="left" w:pos="540"/>
          <w:tab w:val="left" w:pos="72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условия: 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филиала ОАО «ИЭСК» «Южные электрические сети»</w:t>
      </w:r>
      <w:r>
        <w:rPr>
          <w:rFonts w:ascii="Times New Roman" w:hAnsi="Times New Roman" w:cs="Times New Roman"/>
          <w:sz w:val="24"/>
          <w:szCs w:val="24"/>
        </w:rPr>
        <w:br/>
        <w:t>от 30.10.2017 № 12938 «О технологическом присоединении.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письмо МУП «Водоканал»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20.07.2017 № И-17-04940.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письмо ПАО «Иркутскэнерго» филиала Ново-Иркутская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ТЭЦ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17.07.2017 № 210/506-10/3047 «О возможности подключения к тепловым сетям».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комитета городского обустройства администрации г.  Иркутска от 10.08.2017 г. №40570Д3454/17.</w:t>
      </w:r>
    </w:p>
    <w:p w:rsidR="000C4700" w:rsidRP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письмо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26.07.2017 г. №83 - отвод ливневых вод.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зоне риска возникновения чрезвычайных ситуаций природного характера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подтопление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санитарно-защитной зоне производственных объектов, не установленных в соответствии с законодательством Российской Федерации.         </w:t>
      </w:r>
    </w:p>
    <w:p w:rsidR="000C4700" w:rsidRDefault="000C4700" w:rsidP="000C470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расположены кабельная и воздушная линии связи.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расположено линейно - кабельное сооружение связи - кабельная канализация АТС-32 (ЛКС АТС-32 г. Иркутск) с кадастровым номером 38:36:000000:3528, расположенная по адресу: г. Иркутск, ул. Мира, 94, общей протяженностью 51038 м.   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«Правилами охраны линий и сооружений связи Российской Федерации, утвержденными Постановлением Правительства Российской Федерации от 09.06.1995 №578 использование земельного участка с кадастровым номером 38:36:000010:743 возможно при условии запрета проведения каких-либо земляных работ (вскрытие грунта на глубину более 0,3м) и иных действий, влекущих риск повреждения линий связи, расположенных на земельном участке.                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 необходимости выноса линий связи за пределы указанного земельного участка, необходимо обратиться в ПАО «Ростелеком» за получением соответствующих технических условий, при этом расходы по выносу возлагаются на заказчика этих работ.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земельного участка пересекает бетонный забор, часть земельного участка находится внутри огороженной бетонным забором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площадью  7260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Большая часть земельного участка огорожена забором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металлопрофиля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имеются искусственные неровности в виде насыпей ПГС (песчано-гравийная смесь) и грунтовая дорога общей площадью 612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11.08.2017 № 07-26079 нарушений требований земельного законодательства, надзор за которыми относится к компетенции Управления, не выявлено.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 правовые основания для принятия мер реагирования.                              </w:t>
      </w:r>
    </w:p>
    <w:p w:rsidR="000C4700" w:rsidRDefault="000C4700" w:rsidP="000C4700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участок перегораживает проезд к земельному участку 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 38:36:000010</w:t>
      </w:r>
      <w:proofErr w:type="gramEnd"/>
      <w:r>
        <w:rPr>
          <w:rFonts w:ascii="Times New Roman" w:hAnsi="Times New Roman" w:cs="Times New Roman"/>
          <w:sz w:val="24"/>
          <w:szCs w:val="24"/>
        </w:rPr>
        <w:t>:38.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>" уведомлен о перекрытии проезда в случае проведения аукциона.</w:t>
      </w:r>
    </w:p>
    <w:p w:rsidR="000C4700" w:rsidRDefault="000C4700" w:rsidP="000C47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располагается вне зоны действия системы централизованного теплоснабжения.</w:t>
      </w:r>
    </w:p>
    <w:p w:rsidR="000C4700" w:rsidRDefault="000C4700" w:rsidP="000C47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108 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Начальный размер ежегодной арендной платы: </w:t>
      </w:r>
      <w:r>
        <w:rPr>
          <w:rFonts w:ascii="Times New Roman" w:hAnsi="Times New Roman" w:cs="Times New Roman"/>
          <w:sz w:val="24"/>
          <w:szCs w:val="24"/>
        </w:rPr>
        <w:t>7 10000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(Семьсот десять тысяч)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аукциона: 3%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начального размера арендной платы в сумме 21 300 (Двадцать одна тысяча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триста)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C4700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Размер задатка: 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начального размера арендной платы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сумме  142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(Сто сорок две тысячи)  рублей.</w:t>
      </w:r>
    </w:p>
    <w:p w:rsidR="00E56C43" w:rsidRPr="004F4BA0" w:rsidRDefault="00E56C43" w:rsidP="000C4700">
      <w:pPr>
        <w:pStyle w:val="a7"/>
        <w:suppressAutoHyphens/>
        <w:ind w:firstLine="539"/>
        <w:jc w:val="both"/>
        <w:rPr>
          <w:szCs w:val="24"/>
        </w:rPr>
      </w:pPr>
      <w:r w:rsidRPr="004F4BA0">
        <w:rPr>
          <w:color w:val="000000"/>
          <w:szCs w:val="24"/>
        </w:rPr>
        <w:t xml:space="preserve">4.1. </w:t>
      </w:r>
      <w:r w:rsidRPr="004F4BA0">
        <w:rPr>
          <w:szCs w:val="24"/>
        </w:rPr>
        <w:t xml:space="preserve">Прием заявок на участие в аукционе осуществлялся в период </w:t>
      </w:r>
      <w:proofErr w:type="gramStart"/>
      <w:r w:rsidRPr="004F4BA0">
        <w:rPr>
          <w:szCs w:val="24"/>
        </w:rPr>
        <w:t xml:space="preserve">с  </w:t>
      </w:r>
      <w:r w:rsidR="00723670">
        <w:rPr>
          <w:color w:val="000000" w:themeColor="text1"/>
          <w:szCs w:val="24"/>
        </w:rPr>
        <w:t>04</w:t>
      </w:r>
      <w:proofErr w:type="gramEnd"/>
      <w:r w:rsidR="00723670">
        <w:rPr>
          <w:color w:val="000000" w:themeColor="text1"/>
          <w:szCs w:val="24"/>
        </w:rPr>
        <w:t xml:space="preserve"> сентября</w:t>
      </w:r>
      <w:r w:rsidR="007614E5" w:rsidRPr="004F4BA0">
        <w:rPr>
          <w:color w:val="000000" w:themeColor="text1"/>
          <w:szCs w:val="24"/>
        </w:rPr>
        <w:t xml:space="preserve"> 2018 г. по  </w:t>
      </w:r>
      <w:r w:rsidR="00723670">
        <w:rPr>
          <w:color w:val="000000" w:themeColor="text1"/>
          <w:szCs w:val="24"/>
        </w:rPr>
        <w:t xml:space="preserve">18 октября </w:t>
      </w:r>
      <w:r w:rsidRPr="004F4BA0">
        <w:rPr>
          <w:color w:val="000000" w:themeColor="text1"/>
          <w:szCs w:val="24"/>
        </w:rPr>
        <w:t xml:space="preserve"> 2018</w:t>
      </w:r>
      <w:r w:rsidRPr="004F4BA0">
        <w:rPr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color w:val="000000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723670" w:rsidRPr="004F4BA0" w:rsidRDefault="00E56C43" w:rsidP="0072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E56C43" w:rsidRPr="004F4BA0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Pr="004F4BA0" w:rsidRDefault="007614E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D17857" w:rsidRPr="004F4BA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4F4BA0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Pr="004F4BA0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470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Pr="004F4BA0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4F4BA0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4F4BA0" w:rsidTr="00B23C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972" w:rsidRPr="004F4BA0" w:rsidRDefault="00723670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(подпись)</w:t>
      </w:r>
    </w:p>
    <w:sectPr w:rsidR="00D41972" w:rsidRPr="004F4BA0" w:rsidSect="0057021B">
      <w:pgSz w:w="11905" w:h="16837"/>
      <w:pgMar w:top="426" w:right="706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C4700"/>
    <w:rsid w:val="000E4F48"/>
    <w:rsid w:val="000E5E91"/>
    <w:rsid w:val="000F1038"/>
    <w:rsid w:val="00121788"/>
    <w:rsid w:val="00131714"/>
    <w:rsid w:val="00132FB4"/>
    <w:rsid w:val="001345CC"/>
    <w:rsid w:val="00136A1D"/>
    <w:rsid w:val="00141928"/>
    <w:rsid w:val="001504FF"/>
    <w:rsid w:val="00164489"/>
    <w:rsid w:val="00165174"/>
    <w:rsid w:val="00167371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26959"/>
    <w:rsid w:val="002317FC"/>
    <w:rsid w:val="0023199E"/>
    <w:rsid w:val="00231A33"/>
    <w:rsid w:val="00282640"/>
    <w:rsid w:val="00292D12"/>
    <w:rsid w:val="002E321D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4BA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021B"/>
    <w:rsid w:val="00573EC8"/>
    <w:rsid w:val="00595187"/>
    <w:rsid w:val="005975A5"/>
    <w:rsid w:val="005A0B2B"/>
    <w:rsid w:val="005A0BCE"/>
    <w:rsid w:val="005A7C94"/>
    <w:rsid w:val="005B216D"/>
    <w:rsid w:val="005C7809"/>
    <w:rsid w:val="005D1692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3670"/>
    <w:rsid w:val="00726D72"/>
    <w:rsid w:val="0074765F"/>
    <w:rsid w:val="00757059"/>
    <w:rsid w:val="007614E5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14D98"/>
    <w:rsid w:val="0094355A"/>
    <w:rsid w:val="0096165F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3C63"/>
    <w:rsid w:val="00B24932"/>
    <w:rsid w:val="00B47D58"/>
    <w:rsid w:val="00B620FF"/>
    <w:rsid w:val="00B74B3A"/>
    <w:rsid w:val="00B871D4"/>
    <w:rsid w:val="00BA3981"/>
    <w:rsid w:val="00BB5751"/>
    <w:rsid w:val="00BB71EF"/>
    <w:rsid w:val="00BD0EB3"/>
    <w:rsid w:val="00BE0C02"/>
    <w:rsid w:val="00BE1A23"/>
    <w:rsid w:val="00BF1387"/>
    <w:rsid w:val="00C153FC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1DBD"/>
    <w:rsid w:val="00E878DA"/>
    <w:rsid w:val="00E919C6"/>
    <w:rsid w:val="00ED27FA"/>
    <w:rsid w:val="00EF0B77"/>
    <w:rsid w:val="00EF1096"/>
    <w:rsid w:val="00EF4907"/>
    <w:rsid w:val="00EF7BCF"/>
    <w:rsid w:val="00F457ED"/>
    <w:rsid w:val="00F47E52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49EFD"/>
  <w15:docId w15:val="{3D11B4CD-7AC0-4911-88F7-DAAD11A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Пользователь</cp:lastModifiedBy>
  <cp:revision>21</cp:revision>
  <cp:lastPrinted>2018-10-22T04:13:00Z</cp:lastPrinted>
  <dcterms:created xsi:type="dcterms:W3CDTF">2018-03-21T06:01:00Z</dcterms:created>
  <dcterms:modified xsi:type="dcterms:W3CDTF">2018-10-22T04:15:00Z</dcterms:modified>
</cp:coreProperties>
</file>